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EE" w:rsidRPr="00883FA6" w:rsidRDefault="008C3EEE" w:rsidP="008C3EEE">
      <w:pPr>
        <w:widowControl w:val="0"/>
        <w:autoSpaceDE w:val="0"/>
        <w:autoSpaceDN w:val="0"/>
        <w:adjustRightInd w:val="0"/>
        <w:ind w:left="7088"/>
        <w:rPr>
          <w:bCs/>
          <w:sz w:val="20"/>
          <w:szCs w:val="20"/>
          <w:lang w:eastAsia="uk-UA"/>
        </w:rPr>
      </w:pPr>
      <w:r w:rsidRPr="00883FA6">
        <w:rPr>
          <w:bCs/>
          <w:sz w:val="20"/>
          <w:szCs w:val="20"/>
          <w:lang w:eastAsia="uk-UA"/>
        </w:rPr>
        <w:t>ЗАТВЕРДЖЕНО</w:t>
      </w:r>
    </w:p>
    <w:p w:rsidR="008C3EEE" w:rsidRPr="00883FA6" w:rsidRDefault="008C3EEE" w:rsidP="008C3EEE">
      <w:pPr>
        <w:ind w:left="7088"/>
        <w:rPr>
          <w:bCs/>
          <w:sz w:val="20"/>
          <w:szCs w:val="20"/>
          <w:lang w:eastAsia="uk-UA"/>
        </w:rPr>
      </w:pPr>
      <w:r w:rsidRPr="00883FA6">
        <w:rPr>
          <w:bCs/>
          <w:sz w:val="20"/>
          <w:szCs w:val="20"/>
          <w:lang w:eastAsia="uk-UA"/>
        </w:rPr>
        <w:t>Наказ ректора ДВНЗ «ПДТУ»</w:t>
      </w:r>
    </w:p>
    <w:p w:rsidR="008C3EEE" w:rsidRPr="00883FA6" w:rsidRDefault="008C3EEE" w:rsidP="008C3EEE">
      <w:pPr>
        <w:ind w:left="7088"/>
        <w:rPr>
          <w:bCs/>
          <w:sz w:val="20"/>
          <w:szCs w:val="20"/>
          <w:lang w:eastAsia="uk-UA"/>
        </w:rPr>
      </w:pPr>
      <w:r w:rsidRPr="00883FA6">
        <w:rPr>
          <w:bCs/>
          <w:sz w:val="20"/>
          <w:szCs w:val="20"/>
          <w:lang w:eastAsia="uk-UA"/>
        </w:rPr>
        <w:t>30.08.2019, № 147-05</w:t>
      </w:r>
    </w:p>
    <w:p w:rsidR="008C3EEE" w:rsidRPr="00883FA6" w:rsidRDefault="008C3EEE" w:rsidP="008C3EEE">
      <w:pPr>
        <w:ind w:left="7088"/>
        <w:rPr>
          <w:b/>
          <w:bCs/>
          <w:sz w:val="20"/>
          <w:szCs w:val="20"/>
        </w:rPr>
      </w:pPr>
      <w:r w:rsidRPr="00883FA6">
        <w:rPr>
          <w:b/>
          <w:bCs/>
          <w:sz w:val="20"/>
          <w:szCs w:val="20"/>
        </w:rPr>
        <w:t>Форма № ПДТУ-3.04</w:t>
      </w:r>
    </w:p>
    <w:p w:rsidR="008C3EEE" w:rsidRPr="00883FA6" w:rsidRDefault="008C3EEE" w:rsidP="008C3EEE">
      <w:pPr>
        <w:tabs>
          <w:tab w:val="left" w:pos="5940"/>
        </w:tabs>
        <w:ind w:left="6120"/>
        <w:jc w:val="center"/>
        <w:rPr>
          <w:sz w:val="28"/>
          <w:szCs w:val="28"/>
        </w:rPr>
      </w:pPr>
    </w:p>
    <w:p w:rsidR="008C3EEE" w:rsidRPr="00883FA6" w:rsidRDefault="008C3EEE" w:rsidP="008C3EEE">
      <w:pPr>
        <w:jc w:val="right"/>
        <w:rPr>
          <w:sz w:val="28"/>
          <w:szCs w:val="28"/>
        </w:rPr>
      </w:pPr>
    </w:p>
    <w:p w:rsidR="008C3EEE" w:rsidRPr="00883FA6" w:rsidRDefault="008C3EEE" w:rsidP="008C3EEE">
      <w:pPr>
        <w:ind w:left="-180"/>
        <w:jc w:val="center"/>
        <w:rPr>
          <w:b/>
          <w:sz w:val="28"/>
          <w:szCs w:val="28"/>
        </w:rPr>
      </w:pPr>
      <w:r w:rsidRPr="00883FA6">
        <w:rPr>
          <w:b/>
          <w:sz w:val="28"/>
          <w:szCs w:val="28"/>
        </w:rPr>
        <w:t>МІНІСТЕРСТВО ОСВІТИ І НАУКИ УКРАЇНИ</w:t>
      </w:r>
    </w:p>
    <w:p w:rsidR="008C3EEE" w:rsidRPr="00883FA6" w:rsidRDefault="008C3EEE" w:rsidP="008C3EEE">
      <w:pPr>
        <w:ind w:left="-180"/>
        <w:jc w:val="center"/>
        <w:rPr>
          <w:b/>
          <w:sz w:val="28"/>
          <w:szCs w:val="28"/>
        </w:rPr>
      </w:pPr>
    </w:p>
    <w:p w:rsidR="008C3EEE" w:rsidRPr="00883FA6" w:rsidRDefault="008C3EEE" w:rsidP="008C3EEE">
      <w:pPr>
        <w:ind w:left="-180" w:right="-226"/>
        <w:jc w:val="center"/>
        <w:rPr>
          <w:b/>
          <w:sz w:val="28"/>
          <w:szCs w:val="28"/>
        </w:rPr>
      </w:pPr>
      <w:r w:rsidRPr="00883FA6">
        <w:rPr>
          <w:b/>
          <w:sz w:val="28"/>
          <w:szCs w:val="28"/>
        </w:rPr>
        <w:t xml:space="preserve">ДЕРЖАВНИЙ ВИЩИЙ НАВЧАЛЬНИЙ ЗАКЛАД </w:t>
      </w:r>
    </w:p>
    <w:p w:rsidR="008C3EEE" w:rsidRPr="00883FA6" w:rsidRDefault="008C3EEE" w:rsidP="008C3EEE">
      <w:pPr>
        <w:ind w:right="5"/>
        <w:jc w:val="center"/>
        <w:rPr>
          <w:b/>
          <w:sz w:val="28"/>
          <w:szCs w:val="28"/>
        </w:rPr>
      </w:pPr>
      <w:r w:rsidRPr="00883FA6">
        <w:rPr>
          <w:b/>
          <w:sz w:val="28"/>
          <w:szCs w:val="28"/>
        </w:rPr>
        <w:t>«ПРИАЗОВСЬКИЙ ДЕРЖАВНИЙ ТЕХНІЧНИЙ УНІВЕРСИТЕТ»</w:t>
      </w:r>
    </w:p>
    <w:p w:rsidR="008C3EEE" w:rsidRPr="00883FA6" w:rsidRDefault="008C3EEE" w:rsidP="008C3EEE">
      <w:pPr>
        <w:tabs>
          <w:tab w:val="left" w:pos="8044"/>
        </w:tabs>
        <w:jc w:val="both"/>
        <w:rPr>
          <w:b/>
          <w:sz w:val="28"/>
          <w:szCs w:val="28"/>
        </w:rPr>
      </w:pPr>
      <w:r w:rsidRPr="00883FA6">
        <w:rPr>
          <w:b/>
          <w:sz w:val="28"/>
          <w:szCs w:val="28"/>
        </w:rPr>
        <w:tab/>
      </w:r>
    </w:p>
    <w:p w:rsidR="008C3EEE" w:rsidRPr="00883FA6" w:rsidRDefault="008C3EEE" w:rsidP="008C3EEE">
      <w:pPr>
        <w:jc w:val="both"/>
        <w:rPr>
          <w:b/>
          <w:sz w:val="28"/>
          <w:szCs w:val="28"/>
        </w:rPr>
      </w:pPr>
    </w:p>
    <w:p w:rsidR="008C3EEE" w:rsidRPr="00883FA6" w:rsidRDefault="008C3EEE" w:rsidP="008C3EEE">
      <w:pPr>
        <w:jc w:val="both"/>
        <w:rPr>
          <w:b/>
          <w:sz w:val="28"/>
          <w:szCs w:val="28"/>
        </w:rPr>
      </w:pPr>
    </w:p>
    <w:p w:rsidR="008C3EEE" w:rsidRPr="00883FA6" w:rsidRDefault="008C3EEE" w:rsidP="008C3EEE">
      <w:pPr>
        <w:jc w:val="both"/>
        <w:rPr>
          <w:b/>
          <w:sz w:val="28"/>
          <w:szCs w:val="28"/>
        </w:rPr>
      </w:pPr>
    </w:p>
    <w:p w:rsidR="008C3EEE" w:rsidRPr="00883FA6" w:rsidRDefault="008C3EEE" w:rsidP="008C3EEE">
      <w:pPr>
        <w:jc w:val="both"/>
        <w:rPr>
          <w:b/>
          <w:sz w:val="28"/>
          <w:szCs w:val="28"/>
        </w:rPr>
      </w:pPr>
    </w:p>
    <w:p w:rsidR="008C3EEE" w:rsidRPr="00883FA6" w:rsidRDefault="008C3EEE" w:rsidP="008C3EEE">
      <w:pPr>
        <w:jc w:val="both"/>
        <w:rPr>
          <w:b/>
          <w:sz w:val="28"/>
          <w:szCs w:val="28"/>
        </w:rPr>
      </w:pPr>
    </w:p>
    <w:p w:rsidR="008C3EEE" w:rsidRPr="00883FA6" w:rsidRDefault="008C3EEE" w:rsidP="008C3EEE">
      <w:pPr>
        <w:jc w:val="both"/>
        <w:rPr>
          <w:b/>
          <w:sz w:val="28"/>
          <w:szCs w:val="28"/>
        </w:rPr>
      </w:pPr>
    </w:p>
    <w:p w:rsidR="008C3EEE" w:rsidRPr="00883FA6" w:rsidRDefault="008C3EEE" w:rsidP="008C3EEE">
      <w:pPr>
        <w:spacing w:line="360" w:lineRule="auto"/>
        <w:jc w:val="center"/>
        <w:rPr>
          <w:b/>
          <w:sz w:val="28"/>
          <w:szCs w:val="28"/>
        </w:rPr>
      </w:pPr>
    </w:p>
    <w:p w:rsidR="00883FA6" w:rsidRPr="00883FA6" w:rsidRDefault="00883FA6" w:rsidP="008C3EEE">
      <w:pPr>
        <w:widowControl w:val="0"/>
        <w:spacing w:line="276" w:lineRule="auto"/>
        <w:jc w:val="center"/>
        <w:rPr>
          <w:b/>
          <w:sz w:val="28"/>
          <w:szCs w:val="28"/>
        </w:rPr>
      </w:pPr>
      <w:r w:rsidRPr="00883FA6">
        <w:rPr>
          <w:b/>
          <w:sz w:val="28"/>
          <w:szCs w:val="28"/>
        </w:rPr>
        <w:t>ЦИФРОВИЙ МАРКЕТИНГ У ДІЇ</w:t>
      </w:r>
    </w:p>
    <w:p w:rsidR="008C3EEE" w:rsidRPr="00883FA6" w:rsidRDefault="008C3EEE" w:rsidP="008C3EEE">
      <w:pPr>
        <w:widowControl w:val="0"/>
        <w:spacing w:line="276" w:lineRule="auto"/>
        <w:jc w:val="center"/>
        <w:rPr>
          <w:b/>
          <w:sz w:val="28"/>
          <w:szCs w:val="28"/>
        </w:rPr>
      </w:pPr>
      <w:r w:rsidRPr="00883FA6">
        <w:rPr>
          <w:b/>
          <w:sz w:val="28"/>
          <w:szCs w:val="28"/>
        </w:rPr>
        <w:t>програма навчальної дисципліни</w:t>
      </w:r>
    </w:p>
    <w:p w:rsidR="008C3EEE" w:rsidRPr="00883FA6" w:rsidRDefault="008C3EEE" w:rsidP="008C3EEE">
      <w:pPr>
        <w:widowControl w:val="0"/>
        <w:spacing w:line="276" w:lineRule="auto"/>
        <w:jc w:val="center"/>
        <w:rPr>
          <w:b/>
          <w:sz w:val="28"/>
          <w:szCs w:val="28"/>
        </w:rPr>
      </w:pPr>
    </w:p>
    <w:tbl>
      <w:tblPr>
        <w:tblW w:w="100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095"/>
      </w:tblGrid>
      <w:tr w:rsidR="008C3EEE" w:rsidRPr="00883FA6" w:rsidTr="000D4104">
        <w:tc>
          <w:tcPr>
            <w:tcW w:w="3969" w:type="dxa"/>
            <w:tcBorders>
              <w:top w:val="nil"/>
              <w:left w:val="nil"/>
              <w:bottom w:val="nil"/>
              <w:right w:val="nil"/>
            </w:tcBorders>
            <w:shd w:val="clear" w:color="auto" w:fill="auto"/>
          </w:tcPr>
          <w:p w:rsidR="008C3EEE" w:rsidRPr="00883FA6" w:rsidRDefault="008C3EEE" w:rsidP="000D4104">
            <w:pPr>
              <w:widowControl w:val="0"/>
              <w:jc w:val="both"/>
              <w:rPr>
                <w:b/>
                <w:sz w:val="28"/>
                <w:szCs w:val="28"/>
              </w:rPr>
            </w:pPr>
            <w:r w:rsidRPr="00883FA6">
              <w:rPr>
                <w:b/>
              </w:rPr>
              <w:t>для здобуття освітнього ступеня</w:t>
            </w:r>
          </w:p>
        </w:tc>
        <w:tc>
          <w:tcPr>
            <w:tcW w:w="6095" w:type="dxa"/>
            <w:tcBorders>
              <w:top w:val="nil"/>
              <w:left w:val="nil"/>
              <w:bottom w:val="single" w:sz="4" w:space="0" w:color="auto"/>
              <w:right w:val="nil"/>
            </w:tcBorders>
            <w:shd w:val="clear" w:color="auto" w:fill="auto"/>
          </w:tcPr>
          <w:p w:rsidR="008C3EEE" w:rsidRPr="00883FA6" w:rsidRDefault="008C3EEE" w:rsidP="000D4104">
            <w:pPr>
              <w:widowControl w:val="0"/>
              <w:rPr>
                <w:bCs/>
                <w:sz w:val="28"/>
                <w:szCs w:val="28"/>
              </w:rPr>
            </w:pPr>
            <w:r w:rsidRPr="00883FA6">
              <w:rPr>
                <w:bCs/>
                <w:sz w:val="28"/>
                <w:szCs w:val="28"/>
              </w:rPr>
              <w:t>магістр</w:t>
            </w:r>
          </w:p>
        </w:tc>
      </w:tr>
      <w:tr w:rsidR="008C3EEE" w:rsidRPr="00883FA6" w:rsidTr="000D4104">
        <w:tc>
          <w:tcPr>
            <w:tcW w:w="3969" w:type="dxa"/>
            <w:tcBorders>
              <w:top w:val="nil"/>
              <w:left w:val="nil"/>
              <w:bottom w:val="nil"/>
              <w:right w:val="nil"/>
            </w:tcBorders>
            <w:shd w:val="clear" w:color="auto" w:fill="auto"/>
          </w:tcPr>
          <w:p w:rsidR="008C3EEE" w:rsidRPr="00883FA6" w:rsidRDefault="008C3EEE" w:rsidP="000D4104">
            <w:pPr>
              <w:widowControl w:val="0"/>
              <w:jc w:val="center"/>
              <w:rPr>
                <w:bCs/>
                <w:sz w:val="20"/>
              </w:rPr>
            </w:pPr>
          </w:p>
        </w:tc>
        <w:tc>
          <w:tcPr>
            <w:tcW w:w="6095" w:type="dxa"/>
            <w:tcBorders>
              <w:top w:val="single" w:sz="4" w:space="0" w:color="auto"/>
              <w:left w:val="nil"/>
              <w:bottom w:val="nil"/>
              <w:right w:val="nil"/>
            </w:tcBorders>
            <w:shd w:val="clear" w:color="auto" w:fill="auto"/>
          </w:tcPr>
          <w:p w:rsidR="008C3EEE" w:rsidRPr="00883FA6" w:rsidRDefault="008C3EEE" w:rsidP="000D4104">
            <w:pPr>
              <w:widowControl w:val="0"/>
              <w:rPr>
                <w:bCs/>
                <w:sz w:val="20"/>
              </w:rPr>
            </w:pPr>
            <w:r w:rsidRPr="00883FA6">
              <w:rPr>
                <w:bCs/>
                <w:sz w:val="16"/>
                <w:szCs w:val="16"/>
              </w:rPr>
              <w:t>(назва ступеня)</w:t>
            </w:r>
          </w:p>
        </w:tc>
      </w:tr>
      <w:tr w:rsidR="008C3EEE" w:rsidRPr="00883FA6" w:rsidTr="000D4104">
        <w:tc>
          <w:tcPr>
            <w:tcW w:w="3969" w:type="dxa"/>
            <w:tcBorders>
              <w:top w:val="nil"/>
              <w:left w:val="nil"/>
              <w:bottom w:val="nil"/>
              <w:right w:val="nil"/>
            </w:tcBorders>
            <w:shd w:val="clear" w:color="auto" w:fill="auto"/>
          </w:tcPr>
          <w:p w:rsidR="008C3EEE" w:rsidRPr="00883FA6" w:rsidRDefault="008C3EEE" w:rsidP="000D4104">
            <w:pPr>
              <w:widowControl w:val="0"/>
              <w:jc w:val="both"/>
              <w:rPr>
                <w:b/>
                <w:sz w:val="28"/>
                <w:szCs w:val="28"/>
              </w:rPr>
            </w:pPr>
            <w:r w:rsidRPr="00883FA6">
              <w:rPr>
                <w:b/>
              </w:rPr>
              <w:t>за спеціальністю</w:t>
            </w:r>
          </w:p>
        </w:tc>
        <w:tc>
          <w:tcPr>
            <w:tcW w:w="6095" w:type="dxa"/>
            <w:tcBorders>
              <w:top w:val="nil"/>
              <w:left w:val="nil"/>
              <w:bottom w:val="single" w:sz="4" w:space="0" w:color="auto"/>
              <w:right w:val="nil"/>
            </w:tcBorders>
            <w:shd w:val="clear" w:color="auto" w:fill="auto"/>
          </w:tcPr>
          <w:p w:rsidR="008C3EEE" w:rsidRPr="00883FA6" w:rsidRDefault="008C3EEE" w:rsidP="000D4104">
            <w:pPr>
              <w:widowControl w:val="0"/>
              <w:rPr>
                <w:bCs/>
                <w:sz w:val="20"/>
              </w:rPr>
            </w:pPr>
            <w:r w:rsidRPr="00883FA6">
              <w:rPr>
                <w:bCs/>
                <w:sz w:val="28"/>
                <w:szCs w:val="28"/>
                <w:lang w:val="en-US"/>
              </w:rPr>
              <w:t xml:space="preserve">075 </w:t>
            </w:r>
            <w:r w:rsidRPr="00883FA6">
              <w:rPr>
                <w:bCs/>
                <w:sz w:val="28"/>
                <w:szCs w:val="28"/>
              </w:rPr>
              <w:t>Маркетинг</w:t>
            </w:r>
          </w:p>
        </w:tc>
      </w:tr>
      <w:tr w:rsidR="008C3EEE" w:rsidRPr="00883FA6" w:rsidTr="000D4104">
        <w:tc>
          <w:tcPr>
            <w:tcW w:w="3969" w:type="dxa"/>
            <w:tcBorders>
              <w:top w:val="nil"/>
              <w:left w:val="nil"/>
              <w:bottom w:val="nil"/>
              <w:right w:val="nil"/>
            </w:tcBorders>
            <w:shd w:val="clear" w:color="auto" w:fill="auto"/>
          </w:tcPr>
          <w:p w:rsidR="008C3EEE" w:rsidRPr="00883FA6" w:rsidRDefault="008C3EEE" w:rsidP="000D4104">
            <w:pPr>
              <w:widowControl w:val="0"/>
              <w:jc w:val="both"/>
              <w:rPr>
                <w:bCs/>
                <w:sz w:val="28"/>
                <w:szCs w:val="28"/>
              </w:rPr>
            </w:pPr>
          </w:p>
        </w:tc>
        <w:tc>
          <w:tcPr>
            <w:tcW w:w="6095" w:type="dxa"/>
            <w:tcBorders>
              <w:top w:val="single" w:sz="4" w:space="0" w:color="auto"/>
              <w:left w:val="nil"/>
              <w:bottom w:val="nil"/>
              <w:right w:val="nil"/>
            </w:tcBorders>
            <w:shd w:val="clear" w:color="auto" w:fill="auto"/>
          </w:tcPr>
          <w:p w:rsidR="008C3EEE" w:rsidRPr="00883FA6" w:rsidRDefault="008C3EEE" w:rsidP="000D4104">
            <w:pPr>
              <w:widowControl w:val="0"/>
              <w:rPr>
                <w:bCs/>
                <w:sz w:val="20"/>
              </w:rPr>
            </w:pPr>
            <w:r w:rsidRPr="00883FA6">
              <w:rPr>
                <w:bCs/>
                <w:sz w:val="16"/>
                <w:szCs w:val="16"/>
              </w:rPr>
              <w:t>(шифр і назва спеціальності)</w:t>
            </w:r>
          </w:p>
        </w:tc>
      </w:tr>
      <w:tr w:rsidR="008C3EEE" w:rsidRPr="00883FA6" w:rsidTr="000D4104">
        <w:tc>
          <w:tcPr>
            <w:tcW w:w="3969" w:type="dxa"/>
            <w:tcBorders>
              <w:top w:val="nil"/>
              <w:left w:val="nil"/>
              <w:bottom w:val="nil"/>
              <w:right w:val="nil"/>
            </w:tcBorders>
            <w:shd w:val="clear" w:color="auto" w:fill="auto"/>
          </w:tcPr>
          <w:p w:rsidR="008C3EEE" w:rsidRPr="00883FA6" w:rsidRDefault="008C3EEE" w:rsidP="000D4104">
            <w:pPr>
              <w:widowControl w:val="0"/>
              <w:jc w:val="both"/>
              <w:rPr>
                <w:b/>
                <w:sz w:val="28"/>
                <w:szCs w:val="28"/>
              </w:rPr>
            </w:pPr>
            <w:r w:rsidRPr="00883FA6">
              <w:rPr>
                <w:b/>
              </w:rPr>
              <w:t>освітньою програмою</w:t>
            </w:r>
          </w:p>
        </w:tc>
        <w:tc>
          <w:tcPr>
            <w:tcW w:w="6095" w:type="dxa"/>
            <w:tcBorders>
              <w:top w:val="nil"/>
              <w:left w:val="nil"/>
              <w:bottom w:val="single" w:sz="4" w:space="0" w:color="auto"/>
              <w:right w:val="nil"/>
            </w:tcBorders>
            <w:shd w:val="clear" w:color="auto" w:fill="auto"/>
          </w:tcPr>
          <w:p w:rsidR="008C3EEE" w:rsidRPr="00883FA6" w:rsidRDefault="00A10C2A" w:rsidP="000D4104">
            <w:pPr>
              <w:widowControl w:val="0"/>
              <w:rPr>
                <w:bCs/>
                <w:sz w:val="28"/>
                <w:szCs w:val="28"/>
              </w:rPr>
            </w:pPr>
            <w:r w:rsidRPr="00883FA6">
              <w:rPr>
                <w:bCs/>
                <w:sz w:val="28"/>
                <w:szCs w:val="28"/>
              </w:rPr>
              <w:t xml:space="preserve">Маркетинг </w:t>
            </w:r>
          </w:p>
        </w:tc>
      </w:tr>
      <w:tr w:rsidR="008C3EEE" w:rsidRPr="00883FA6" w:rsidTr="000D4104">
        <w:tc>
          <w:tcPr>
            <w:tcW w:w="3969" w:type="dxa"/>
            <w:tcBorders>
              <w:top w:val="nil"/>
              <w:left w:val="nil"/>
              <w:bottom w:val="nil"/>
              <w:right w:val="nil"/>
            </w:tcBorders>
            <w:shd w:val="clear" w:color="auto" w:fill="auto"/>
          </w:tcPr>
          <w:p w:rsidR="008C3EEE" w:rsidRPr="00883FA6" w:rsidRDefault="008C3EEE" w:rsidP="000D4104">
            <w:pPr>
              <w:widowControl w:val="0"/>
              <w:jc w:val="both"/>
              <w:rPr>
                <w:bCs/>
                <w:sz w:val="28"/>
                <w:szCs w:val="28"/>
              </w:rPr>
            </w:pPr>
          </w:p>
        </w:tc>
        <w:tc>
          <w:tcPr>
            <w:tcW w:w="6095" w:type="dxa"/>
            <w:tcBorders>
              <w:top w:val="single" w:sz="4" w:space="0" w:color="auto"/>
              <w:left w:val="nil"/>
              <w:bottom w:val="nil"/>
              <w:right w:val="nil"/>
            </w:tcBorders>
            <w:shd w:val="clear" w:color="auto" w:fill="auto"/>
          </w:tcPr>
          <w:p w:rsidR="008C3EEE" w:rsidRPr="00883FA6" w:rsidRDefault="008C3EEE" w:rsidP="000D4104">
            <w:pPr>
              <w:widowControl w:val="0"/>
              <w:rPr>
                <w:bCs/>
                <w:sz w:val="16"/>
                <w:szCs w:val="16"/>
              </w:rPr>
            </w:pPr>
            <w:r w:rsidRPr="00883FA6">
              <w:rPr>
                <w:bCs/>
                <w:sz w:val="16"/>
                <w:szCs w:val="16"/>
              </w:rPr>
              <w:t>(назва освітньої програми)</w:t>
            </w:r>
          </w:p>
        </w:tc>
      </w:tr>
    </w:tbl>
    <w:p w:rsidR="008C3EEE" w:rsidRPr="00883FA6" w:rsidRDefault="008C3EEE" w:rsidP="008C3EEE">
      <w:pPr>
        <w:spacing w:line="360" w:lineRule="auto"/>
        <w:jc w:val="center"/>
        <w:rPr>
          <w:b/>
          <w:sz w:val="28"/>
          <w:szCs w:val="28"/>
        </w:rPr>
      </w:pPr>
    </w:p>
    <w:p w:rsidR="008C3EEE" w:rsidRPr="00883FA6" w:rsidRDefault="008C3EEE" w:rsidP="008C3EEE">
      <w:pPr>
        <w:spacing w:line="360" w:lineRule="auto"/>
        <w:jc w:val="center"/>
        <w:rPr>
          <w:b/>
          <w:sz w:val="28"/>
          <w:szCs w:val="28"/>
        </w:rPr>
      </w:pPr>
    </w:p>
    <w:p w:rsidR="008C3EEE" w:rsidRPr="00883FA6" w:rsidRDefault="008C3EEE" w:rsidP="008C3EEE">
      <w:pPr>
        <w:spacing w:line="360" w:lineRule="auto"/>
        <w:jc w:val="center"/>
        <w:rPr>
          <w:b/>
          <w:sz w:val="28"/>
          <w:szCs w:val="28"/>
        </w:rPr>
      </w:pPr>
    </w:p>
    <w:p w:rsidR="008C3EEE" w:rsidRPr="00883FA6" w:rsidRDefault="008C3EEE" w:rsidP="008C3EEE">
      <w:pPr>
        <w:spacing w:line="360" w:lineRule="auto"/>
        <w:jc w:val="center"/>
        <w:rPr>
          <w:b/>
          <w:sz w:val="28"/>
          <w:szCs w:val="28"/>
        </w:rPr>
      </w:pPr>
    </w:p>
    <w:p w:rsidR="008C3EEE" w:rsidRPr="00883FA6" w:rsidRDefault="008C3EEE" w:rsidP="008C3EEE">
      <w:pPr>
        <w:spacing w:line="360" w:lineRule="auto"/>
        <w:jc w:val="center"/>
        <w:rPr>
          <w:bCs/>
          <w:sz w:val="28"/>
          <w:szCs w:val="28"/>
        </w:rPr>
      </w:pPr>
    </w:p>
    <w:p w:rsidR="008C3EEE" w:rsidRPr="00883FA6" w:rsidRDefault="008C3EEE" w:rsidP="008C3EEE">
      <w:pPr>
        <w:spacing w:line="360" w:lineRule="auto"/>
        <w:jc w:val="center"/>
        <w:rPr>
          <w:bCs/>
          <w:sz w:val="28"/>
          <w:szCs w:val="28"/>
        </w:rPr>
      </w:pPr>
    </w:p>
    <w:p w:rsidR="008C3EEE" w:rsidRPr="00883FA6" w:rsidRDefault="008C3EEE" w:rsidP="008C3EEE">
      <w:pPr>
        <w:spacing w:line="360" w:lineRule="auto"/>
        <w:jc w:val="center"/>
        <w:rPr>
          <w:bCs/>
          <w:sz w:val="28"/>
          <w:szCs w:val="28"/>
        </w:rPr>
      </w:pPr>
    </w:p>
    <w:p w:rsidR="008C3EEE" w:rsidRPr="00883FA6" w:rsidRDefault="008C3EEE" w:rsidP="008C3EEE">
      <w:pPr>
        <w:spacing w:line="360" w:lineRule="auto"/>
        <w:jc w:val="center"/>
        <w:rPr>
          <w:bCs/>
          <w:sz w:val="28"/>
          <w:szCs w:val="28"/>
        </w:rPr>
      </w:pPr>
    </w:p>
    <w:p w:rsidR="008C3EEE" w:rsidRPr="00883FA6" w:rsidRDefault="008C3EEE" w:rsidP="008C3EEE">
      <w:pPr>
        <w:widowControl w:val="0"/>
        <w:jc w:val="center"/>
        <w:rPr>
          <w:bCs/>
          <w:sz w:val="28"/>
        </w:rPr>
      </w:pPr>
      <w:r w:rsidRPr="00883FA6">
        <w:rPr>
          <w:bCs/>
          <w:sz w:val="28"/>
        </w:rPr>
        <w:t>2021 рік</w:t>
      </w:r>
    </w:p>
    <w:p w:rsidR="008C3EEE" w:rsidRPr="00883FA6" w:rsidRDefault="008C3EEE">
      <w:pPr>
        <w:spacing w:after="200" w:line="276" w:lineRule="auto"/>
        <w:rPr>
          <w:sz w:val="28"/>
          <w:szCs w:val="28"/>
        </w:rPr>
      </w:pPr>
      <w:r w:rsidRPr="00883FA6">
        <w:rPr>
          <w:sz w:val="28"/>
          <w:szCs w:val="28"/>
        </w:rPr>
        <w:br w:type="page"/>
      </w:r>
    </w:p>
    <w:p w:rsidR="008C3EEE" w:rsidRPr="00883FA6" w:rsidRDefault="008C3EEE" w:rsidP="008C3EEE">
      <w:pPr>
        <w:widowControl w:val="0"/>
        <w:ind w:firstLine="709"/>
        <w:jc w:val="both"/>
        <w:rPr>
          <w:sz w:val="28"/>
          <w:szCs w:val="28"/>
        </w:rPr>
      </w:pPr>
      <w:r w:rsidRPr="00883FA6">
        <w:rPr>
          <w:b/>
          <w:sz w:val="28"/>
          <w:szCs w:val="28"/>
        </w:rPr>
        <w:lastRenderedPageBreak/>
        <w:t>Розробник програми</w:t>
      </w:r>
      <w:r w:rsidRPr="00883FA6">
        <w:rPr>
          <w:bCs/>
          <w:sz w:val="28"/>
          <w:szCs w:val="28"/>
        </w:rPr>
        <w:t xml:space="preserve">: </w:t>
      </w:r>
      <w:r w:rsidR="00883FA6" w:rsidRPr="00883FA6">
        <w:rPr>
          <w:bCs/>
          <w:sz w:val="28"/>
          <w:szCs w:val="28"/>
        </w:rPr>
        <w:t>Калінін О.В</w:t>
      </w:r>
      <w:r w:rsidRPr="00883FA6">
        <w:rPr>
          <w:bCs/>
          <w:sz w:val="28"/>
          <w:szCs w:val="28"/>
        </w:rPr>
        <w:t>, д.е.н., професор кафедри «Маркетинг та бізнес-адміністрування».</w:t>
      </w:r>
    </w:p>
    <w:p w:rsidR="008C3EEE" w:rsidRPr="00883FA6" w:rsidRDefault="008C3EEE" w:rsidP="008C3EEE">
      <w:pPr>
        <w:widowControl w:val="0"/>
        <w:ind w:firstLine="709"/>
        <w:jc w:val="both"/>
        <w:rPr>
          <w:sz w:val="28"/>
        </w:rPr>
      </w:pPr>
      <w:r w:rsidRPr="00883FA6">
        <w:rPr>
          <w:sz w:val="28"/>
        </w:rPr>
        <w:t>Програма навчальної дисципліни визначає місце і значення навчальної дисципліни, її загальний зміст та вимоги до знань і вмінь.</w:t>
      </w:r>
    </w:p>
    <w:p w:rsidR="008C3EEE" w:rsidRPr="00883FA6" w:rsidRDefault="008C3EEE" w:rsidP="008C3EEE">
      <w:pPr>
        <w:widowControl w:val="0"/>
        <w:ind w:firstLine="709"/>
        <w:jc w:val="both"/>
        <w:rPr>
          <w:sz w:val="28"/>
        </w:rPr>
      </w:pPr>
      <w:r w:rsidRPr="00883FA6">
        <w:rPr>
          <w:sz w:val="28"/>
        </w:rPr>
        <w:t>Програму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p>
    <w:p w:rsidR="008C3EEE" w:rsidRPr="00883FA6" w:rsidRDefault="008C3EEE" w:rsidP="008C3EEE">
      <w:pPr>
        <w:widowControl w:val="0"/>
        <w:ind w:firstLine="709"/>
        <w:jc w:val="both"/>
        <w:rPr>
          <w:sz w:val="28"/>
        </w:rPr>
      </w:pPr>
      <w:r w:rsidRPr="00883FA6">
        <w:rPr>
          <w:sz w:val="28"/>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responsible for any use which may be made of the information contained there in.</w:t>
      </w:r>
    </w:p>
    <w:p w:rsidR="008C3EEE" w:rsidRPr="00883FA6" w:rsidRDefault="008C3EEE" w:rsidP="008C3EEE">
      <w:pPr>
        <w:widowControl w:val="0"/>
        <w:jc w:val="both"/>
        <w:rPr>
          <w:sz w:val="28"/>
        </w:rPr>
      </w:pPr>
    </w:p>
    <w:p w:rsidR="008C3EEE" w:rsidRPr="00883FA6" w:rsidRDefault="008C3EEE" w:rsidP="008C3EEE">
      <w:pPr>
        <w:ind w:firstLine="709"/>
        <w:jc w:val="both"/>
        <w:rPr>
          <w:sz w:val="28"/>
          <w:szCs w:val="28"/>
        </w:rPr>
      </w:pPr>
      <w:r w:rsidRPr="00883FA6">
        <w:rPr>
          <w:noProof/>
          <w:szCs w:val="28"/>
          <w:lang w:val="ru-RU"/>
        </w:rPr>
        <w:drawing>
          <wp:anchor distT="0" distB="0" distL="114300" distR="114300" simplePos="0" relativeHeight="251658240" behindDoc="1" locked="0" layoutInCell="1" allowOverlap="1" wp14:anchorId="7F51239A" wp14:editId="66CFCF31">
            <wp:simplePos x="0" y="0"/>
            <wp:positionH relativeFrom="column">
              <wp:posOffset>1971675</wp:posOffset>
            </wp:positionH>
            <wp:positionV relativeFrom="paragraph">
              <wp:posOffset>316230</wp:posOffset>
            </wp:positionV>
            <wp:extent cx="1614805" cy="803275"/>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гончар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805" cy="803275"/>
                    </a:xfrm>
                    <a:prstGeom prst="rect">
                      <a:avLst/>
                    </a:prstGeom>
                  </pic:spPr>
                </pic:pic>
              </a:graphicData>
            </a:graphic>
            <wp14:sizeRelH relativeFrom="page">
              <wp14:pctWidth>0</wp14:pctWidth>
            </wp14:sizeRelH>
            <wp14:sizeRelV relativeFrom="page">
              <wp14:pctHeight>0</wp14:pctHeight>
            </wp14:sizeRelV>
          </wp:anchor>
        </w:drawing>
      </w:r>
      <w:r w:rsidRPr="00883FA6">
        <w:rPr>
          <w:sz w:val="28"/>
          <w:szCs w:val="28"/>
        </w:rPr>
        <w:t xml:space="preserve">Програма затверджена на засіданні </w:t>
      </w:r>
      <w:r w:rsidRPr="00883FA6">
        <w:rPr>
          <w:bCs/>
          <w:iCs/>
          <w:sz w:val="28"/>
          <w:szCs w:val="28"/>
        </w:rPr>
        <w:t xml:space="preserve">кафедри «Маркетинг та бізнес-адміністрування» </w:t>
      </w:r>
      <w:r w:rsidRPr="00883FA6">
        <w:rPr>
          <w:sz w:val="28"/>
          <w:szCs w:val="28"/>
        </w:rPr>
        <w:t>17.05.2021 року, протокол № 20.</w:t>
      </w:r>
    </w:p>
    <w:p w:rsidR="008C3EEE" w:rsidRPr="00883FA6" w:rsidRDefault="008C3EEE" w:rsidP="008C3EEE">
      <w:pPr>
        <w:widowControl w:val="0"/>
        <w:ind w:left="2831" w:firstLine="288"/>
        <w:jc w:val="both"/>
        <w:rPr>
          <w:sz w:val="28"/>
          <w:szCs w:val="28"/>
        </w:rPr>
      </w:pPr>
    </w:p>
    <w:p w:rsidR="008C3EEE" w:rsidRPr="00883FA6" w:rsidRDefault="008C3EEE" w:rsidP="008C3EEE">
      <w:pPr>
        <w:widowControl w:val="0"/>
        <w:ind w:firstLine="709"/>
        <w:jc w:val="both"/>
        <w:rPr>
          <w:sz w:val="28"/>
          <w:szCs w:val="28"/>
        </w:rPr>
      </w:pPr>
      <w:r w:rsidRPr="00883FA6">
        <w:rPr>
          <w:sz w:val="28"/>
          <w:szCs w:val="28"/>
        </w:rPr>
        <w:t xml:space="preserve">Завідувач кафедри  ________________ </w:t>
      </w:r>
      <w:r w:rsidRPr="00883FA6">
        <w:rPr>
          <w:sz w:val="28"/>
          <w:szCs w:val="28"/>
        </w:rPr>
        <w:tab/>
      </w:r>
      <w:r w:rsidRPr="00883FA6">
        <w:rPr>
          <w:sz w:val="28"/>
          <w:szCs w:val="28"/>
        </w:rPr>
        <w:tab/>
        <w:t>В. В. Гончар</w:t>
      </w:r>
    </w:p>
    <w:p w:rsidR="008C3EEE" w:rsidRPr="00883FA6" w:rsidRDefault="008C3EEE" w:rsidP="008C3EEE">
      <w:pPr>
        <w:widowControl w:val="0"/>
        <w:ind w:firstLine="709"/>
        <w:jc w:val="both"/>
        <w:rPr>
          <w:sz w:val="20"/>
          <w:szCs w:val="20"/>
        </w:rPr>
      </w:pPr>
      <w:r w:rsidRPr="00883FA6">
        <w:rPr>
          <w:sz w:val="20"/>
          <w:szCs w:val="20"/>
        </w:rPr>
        <w:t xml:space="preserve">                                                          (підпис)                                      (прізвище та ініціали)         </w:t>
      </w:r>
    </w:p>
    <w:p w:rsidR="008C3EEE" w:rsidRPr="00883FA6" w:rsidRDefault="008C3EEE" w:rsidP="008C3EEE">
      <w:pPr>
        <w:widowControl w:val="0"/>
        <w:ind w:firstLine="709"/>
        <w:jc w:val="both"/>
        <w:rPr>
          <w:sz w:val="28"/>
          <w:szCs w:val="28"/>
        </w:rPr>
      </w:pPr>
    </w:p>
    <w:p w:rsidR="008C3EEE" w:rsidRPr="00883FA6" w:rsidRDefault="008C3EEE" w:rsidP="008C3EEE">
      <w:pPr>
        <w:widowControl w:val="0"/>
        <w:ind w:firstLine="709"/>
        <w:jc w:val="both"/>
        <w:rPr>
          <w:sz w:val="28"/>
          <w:szCs w:val="28"/>
        </w:rPr>
      </w:pPr>
    </w:p>
    <w:p w:rsidR="008C3EEE" w:rsidRPr="00883FA6" w:rsidRDefault="008C3EEE" w:rsidP="008C3EEE">
      <w:pPr>
        <w:widowControl w:val="0"/>
        <w:ind w:firstLine="709"/>
        <w:jc w:val="both"/>
        <w:rPr>
          <w:sz w:val="28"/>
          <w:szCs w:val="28"/>
        </w:rPr>
      </w:pPr>
      <w:r w:rsidRPr="00883FA6">
        <w:rPr>
          <w:sz w:val="28"/>
          <w:szCs w:val="28"/>
        </w:rPr>
        <w:t>Схвалено методичною комісією Навчально-наукового інститут економіки та менеджменту 21.05.2021 року, протокол № 10.</w:t>
      </w:r>
    </w:p>
    <w:p w:rsidR="008C3EEE" w:rsidRPr="00883FA6" w:rsidRDefault="008C3EEE" w:rsidP="008C3EEE">
      <w:pPr>
        <w:widowControl w:val="0"/>
        <w:ind w:firstLine="709"/>
        <w:jc w:val="both"/>
        <w:rPr>
          <w:sz w:val="28"/>
          <w:szCs w:val="28"/>
        </w:rPr>
      </w:pPr>
    </w:p>
    <w:p w:rsidR="008C3EEE" w:rsidRPr="00883FA6" w:rsidRDefault="008C3EEE" w:rsidP="008C3EEE">
      <w:pPr>
        <w:widowControl w:val="0"/>
        <w:ind w:firstLine="709"/>
        <w:jc w:val="both"/>
        <w:rPr>
          <w:sz w:val="28"/>
          <w:szCs w:val="28"/>
        </w:rPr>
      </w:pPr>
      <w:r w:rsidRPr="00883FA6">
        <w:rPr>
          <w:sz w:val="28"/>
          <w:szCs w:val="28"/>
        </w:rPr>
        <w:t>Затверджено Вченою радою ДВНЗ «Приазовський державний технічний університет» 27.05.2021 року, протокол № 13.</w:t>
      </w:r>
    </w:p>
    <w:p w:rsidR="008C3EEE" w:rsidRPr="00883FA6" w:rsidRDefault="008C3EEE" w:rsidP="008C3EEE">
      <w:pPr>
        <w:jc w:val="center"/>
        <w:rPr>
          <w:sz w:val="28"/>
          <w:szCs w:val="28"/>
        </w:rPr>
      </w:pPr>
    </w:p>
    <w:p w:rsidR="008C3EEE" w:rsidRPr="00883FA6" w:rsidRDefault="008C3EEE" w:rsidP="008C3EEE">
      <w:pPr>
        <w:jc w:val="center"/>
        <w:rPr>
          <w:sz w:val="28"/>
          <w:szCs w:val="28"/>
        </w:rPr>
      </w:pPr>
    </w:p>
    <w:p w:rsidR="008C3EEE" w:rsidRPr="00883FA6" w:rsidRDefault="008C3EEE" w:rsidP="008C3EEE">
      <w:pPr>
        <w:jc w:val="center"/>
        <w:rPr>
          <w:sz w:val="28"/>
          <w:szCs w:val="28"/>
        </w:rPr>
      </w:pPr>
    </w:p>
    <w:p w:rsidR="008C3EEE" w:rsidRPr="00883FA6" w:rsidRDefault="008C3EEE" w:rsidP="008C3EEE">
      <w:pPr>
        <w:jc w:val="center"/>
        <w:rPr>
          <w:sz w:val="28"/>
          <w:szCs w:val="28"/>
        </w:rPr>
      </w:pPr>
    </w:p>
    <w:p w:rsidR="008C3EEE" w:rsidRPr="00883FA6" w:rsidRDefault="008C3EEE" w:rsidP="008C3EEE">
      <w:pPr>
        <w:jc w:val="center"/>
        <w:rPr>
          <w:sz w:val="28"/>
          <w:szCs w:val="28"/>
        </w:rPr>
      </w:pPr>
    </w:p>
    <w:p w:rsidR="008C3EEE" w:rsidRPr="00883FA6" w:rsidRDefault="008C3EEE" w:rsidP="008C3EEE">
      <w:pPr>
        <w:autoSpaceDE w:val="0"/>
        <w:autoSpaceDN w:val="0"/>
        <w:jc w:val="center"/>
        <w:rPr>
          <w:b/>
          <w:bCs/>
          <w:color w:val="000000"/>
          <w:sz w:val="28"/>
          <w:szCs w:val="28"/>
        </w:rPr>
      </w:pPr>
    </w:p>
    <w:p w:rsidR="008C3EEE" w:rsidRPr="00883FA6" w:rsidRDefault="008C3EEE" w:rsidP="008C3EEE">
      <w:pPr>
        <w:ind w:left="3740"/>
        <w:jc w:val="right"/>
        <w:rPr>
          <w:szCs w:val="28"/>
        </w:rPr>
      </w:pPr>
    </w:p>
    <w:p w:rsidR="008C3EEE" w:rsidRPr="00883FA6" w:rsidRDefault="008C3EEE" w:rsidP="008C3EEE">
      <w:pPr>
        <w:ind w:left="3740"/>
        <w:jc w:val="right"/>
        <w:rPr>
          <w:szCs w:val="28"/>
        </w:rPr>
      </w:pPr>
    </w:p>
    <w:p w:rsidR="008C3EEE" w:rsidRPr="00883FA6" w:rsidRDefault="008C3EEE" w:rsidP="008C3EEE">
      <w:pPr>
        <w:ind w:left="3740"/>
        <w:jc w:val="right"/>
        <w:rPr>
          <w:szCs w:val="28"/>
        </w:rPr>
      </w:pPr>
    </w:p>
    <w:p w:rsidR="008C3EEE" w:rsidRPr="00883FA6" w:rsidRDefault="008C3EEE" w:rsidP="008C3EEE">
      <w:pPr>
        <w:ind w:left="3740"/>
        <w:jc w:val="right"/>
        <w:rPr>
          <w:szCs w:val="28"/>
        </w:rPr>
      </w:pPr>
    </w:p>
    <w:p w:rsidR="008C3EEE" w:rsidRPr="00883FA6" w:rsidRDefault="008C3EEE" w:rsidP="008C3EEE">
      <w:pPr>
        <w:ind w:left="3740"/>
        <w:jc w:val="right"/>
        <w:rPr>
          <w:szCs w:val="28"/>
        </w:rPr>
      </w:pPr>
      <w:r w:rsidRPr="00883FA6">
        <w:rPr>
          <w:szCs w:val="28"/>
        </w:rPr>
        <w:sym w:font="Symbol" w:char="F0D3"/>
      </w:r>
      <w:r w:rsidRPr="00883FA6">
        <w:rPr>
          <w:szCs w:val="28"/>
        </w:rPr>
        <w:t>_ДВНЗ «ПДТУ», 2021 рік</w:t>
      </w:r>
    </w:p>
    <w:p w:rsidR="008C3EEE" w:rsidRPr="00883FA6" w:rsidRDefault="008C3EEE" w:rsidP="008C3EEE">
      <w:pPr>
        <w:ind w:left="3740"/>
        <w:jc w:val="right"/>
        <w:rPr>
          <w:szCs w:val="28"/>
        </w:rPr>
      </w:pPr>
      <w:r w:rsidRPr="00883FA6">
        <w:rPr>
          <w:szCs w:val="28"/>
        </w:rPr>
        <w:sym w:font="Symbol" w:char="F0D3"/>
      </w:r>
      <w:r w:rsidRPr="00883FA6">
        <w:rPr>
          <w:szCs w:val="28"/>
        </w:rPr>
        <w:t xml:space="preserve"> </w:t>
      </w:r>
      <w:r w:rsidR="00523D70">
        <w:rPr>
          <w:szCs w:val="28"/>
        </w:rPr>
        <w:t>Калінін О.В.</w:t>
      </w:r>
      <w:bookmarkStart w:id="0" w:name="_GoBack"/>
      <w:bookmarkEnd w:id="0"/>
      <w:r w:rsidRPr="00883FA6">
        <w:rPr>
          <w:szCs w:val="28"/>
        </w:rPr>
        <w:t>, 2021  рік</w:t>
      </w:r>
    </w:p>
    <w:p w:rsidR="008C3EEE" w:rsidRPr="00883FA6" w:rsidRDefault="008C3EEE">
      <w:pPr>
        <w:spacing w:after="200" w:line="276" w:lineRule="auto"/>
        <w:rPr>
          <w:sz w:val="28"/>
          <w:szCs w:val="28"/>
        </w:rPr>
      </w:pPr>
      <w:r w:rsidRPr="00883FA6">
        <w:rPr>
          <w:sz w:val="28"/>
          <w:szCs w:val="28"/>
        </w:rPr>
        <w:br w:type="page"/>
      </w:r>
    </w:p>
    <w:p w:rsidR="00883FA6" w:rsidRPr="00883FA6" w:rsidRDefault="00883FA6" w:rsidP="00883FA6">
      <w:pPr>
        <w:jc w:val="center"/>
        <w:rPr>
          <w:b/>
          <w:bCs/>
          <w:caps/>
          <w:sz w:val="28"/>
          <w:szCs w:val="28"/>
        </w:rPr>
      </w:pPr>
      <w:r w:rsidRPr="00883FA6">
        <w:rPr>
          <w:b/>
          <w:bCs/>
          <w:caps/>
          <w:sz w:val="28"/>
          <w:szCs w:val="28"/>
        </w:rPr>
        <w:lastRenderedPageBreak/>
        <w:t>Вступ</w:t>
      </w:r>
    </w:p>
    <w:p w:rsidR="00883FA6" w:rsidRPr="00883FA6" w:rsidRDefault="00883FA6" w:rsidP="00883FA6">
      <w:pPr>
        <w:ind w:firstLine="540"/>
        <w:jc w:val="both"/>
        <w:rPr>
          <w:sz w:val="28"/>
          <w:szCs w:val="28"/>
        </w:rPr>
      </w:pPr>
      <w:r w:rsidRPr="00883FA6">
        <w:rPr>
          <w:sz w:val="28"/>
          <w:szCs w:val="28"/>
        </w:rPr>
        <w:t>Програма вивчення навчальної дисципліни “ Цифровий маркетинг у дії” складена відповідно до освітньо-професійної програми підготовки здобувачів за другим (магістерським) рівнем вищої освіти за</w:t>
      </w:r>
    </w:p>
    <w:p w:rsidR="00883FA6" w:rsidRPr="00883FA6" w:rsidRDefault="00883FA6" w:rsidP="00883FA6">
      <w:pPr>
        <w:jc w:val="both"/>
        <w:rPr>
          <w:sz w:val="28"/>
          <w:szCs w:val="28"/>
        </w:rPr>
      </w:pPr>
      <w:r w:rsidRPr="00883FA6">
        <w:rPr>
          <w:sz w:val="28"/>
          <w:szCs w:val="28"/>
        </w:rPr>
        <w:t xml:space="preserve">спеціальністю (спеціалізацією) 075 «Маркетинг»,  освітньою  програмою  «Маркетинг», </w:t>
      </w:r>
    </w:p>
    <w:p w:rsidR="00883FA6" w:rsidRPr="00883FA6" w:rsidRDefault="00883FA6" w:rsidP="00883FA6">
      <w:pPr>
        <w:ind w:firstLine="540"/>
        <w:jc w:val="both"/>
        <w:rPr>
          <w:sz w:val="28"/>
          <w:szCs w:val="28"/>
        </w:rPr>
      </w:pPr>
      <w:r w:rsidRPr="00883FA6">
        <w:rPr>
          <w:sz w:val="28"/>
          <w:szCs w:val="28"/>
        </w:rPr>
        <w:t>Предметом вивчення  навчальної дисципліни «Цифровий маркетинг у дії» є теорія і методи створення та функціонування маркетингових технологій підприємства в глобальній мережі інтернет та на цифрових носіях.</w:t>
      </w:r>
    </w:p>
    <w:p w:rsidR="00883FA6" w:rsidRPr="00883FA6" w:rsidRDefault="00883FA6" w:rsidP="00883FA6">
      <w:pPr>
        <w:ind w:firstLine="360"/>
        <w:jc w:val="both"/>
        <w:rPr>
          <w:sz w:val="28"/>
          <w:szCs w:val="28"/>
        </w:rPr>
      </w:pPr>
      <w:r w:rsidRPr="00883FA6">
        <w:rPr>
          <w:sz w:val="28"/>
          <w:szCs w:val="28"/>
        </w:rPr>
        <w:t>Міждисциплінарні зв’язки. З дисциплінами «Соціальна відповідальність», «Стратегічний маркетинг», «Аналітика даних для маркетингу»</w:t>
      </w:r>
    </w:p>
    <w:p w:rsidR="00883FA6" w:rsidRPr="00883FA6" w:rsidRDefault="00883FA6" w:rsidP="00883FA6">
      <w:pPr>
        <w:ind w:firstLine="540"/>
        <w:jc w:val="both"/>
        <w:rPr>
          <w:sz w:val="28"/>
          <w:szCs w:val="28"/>
        </w:rPr>
      </w:pPr>
      <w:r w:rsidRPr="00883FA6">
        <w:rPr>
          <w:sz w:val="28"/>
          <w:szCs w:val="28"/>
        </w:rPr>
        <w:t>Попередні дисципліни - «Маркетинг інновацій», «Рекламний менеджмент»</w:t>
      </w:r>
    </w:p>
    <w:p w:rsidR="00883FA6" w:rsidRPr="00883FA6" w:rsidRDefault="00883FA6" w:rsidP="00883FA6">
      <w:pPr>
        <w:ind w:firstLine="540"/>
        <w:jc w:val="both"/>
        <w:rPr>
          <w:sz w:val="28"/>
          <w:szCs w:val="28"/>
        </w:rPr>
      </w:pPr>
      <w:r w:rsidRPr="00883FA6">
        <w:rPr>
          <w:sz w:val="28"/>
          <w:szCs w:val="28"/>
        </w:rPr>
        <w:t>Забезпечувані дисципліни – «Дизайнерське мислення», «Інтернет маркетинг», «Маркетинговий менеджмент»</w:t>
      </w:r>
    </w:p>
    <w:p w:rsidR="00883FA6" w:rsidRPr="00883FA6" w:rsidRDefault="00883FA6" w:rsidP="00883FA6">
      <w:pPr>
        <w:ind w:firstLine="540"/>
        <w:jc w:val="both"/>
        <w:rPr>
          <w:sz w:val="28"/>
          <w:szCs w:val="28"/>
        </w:rPr>
      </w:pPr>
      <w:r w:rsidRPr="00883FA6">
        <w:rPr>
          <w:sz w:val="28"/>
          <w:szCs w:val="28"/>
        </w:rPr>
        <w:t>Програма навчальної дисципліни складається з таких змістових модулів:</w:t>
      </w:r>
    </w:p>
    <w:p w:rsidR="00883FA6" w:rsidRPr="00883FA6" w:rsidRDefault="00883FA6" w:rsidP="00883FA6">
      <w:pPr>
        <w:ind w:firstLine="567"/>
        <w:jc w:val="both"/>
        <w:rPr>
          <w:sz w:val="28"/>
          <w:szCs w:val="28"/>
        </w:rPr>
      </w:pPr>
      <w:r w:rsidRPr="00883FA6">
        <w:rPr>
          <w:sz w:val="28"/>
          <w:szCs w:val="28"/>
        </w:rPr>
        <w:t xml:space="preserve">1. </w:t>
      </w:r>
      <w:r w:rsidRPr="00883FA6">
        <w:rPr>
          <w:color w:val="000000"/>
          <w:sz w:val="28"/>
          <w:szCs w:val="28"/>
        </w:rPr>
        <w:t>Сутність та інструменти цифрового маркетингу</w:t>
      </w:r>
    </w:p>
    <w:p w:rsidR="00883FA6" w:rsidRPr="00883FA6" w:rsidRDefault="00883FA6" w:rsidP="00883FA6">
      <w:pPr>
        <w:ind w:firstLine="540"/>
        <w:jc w:val="both"/>
        <w:rPr>
          <w:sz w:val="28"/>
          <w:szCs w:val="28"/>
        </w:rPr>
      </w:pPr>
      <w:r w:rsidRPr="00883FA6">
        <w:rPr>
          <w:sz w:val="28"/>
          <w:szCs w:val="28"/>
        </w:rPr>
        <w:t xml:space="preserve">2. </w:t>
      </w:r>
      <w:r w:rsidRPr="00883FA6">
        <w:rPr>
          <w:color w:val="000000"/>
          <w:sz w:val="28"/>
          <w:szCs w:val="28"/>
        </w:rPr>
        <w:t>Цифровий маркетинг в дії</w:t>
      </w:r>
    </w:p>
    <w:p w:rsidR="00883FA6" w:rsidRPr="00883FA6" w:rsidRDefault="00883FA6" w:rsidP="00883FA6">
      <w:pPr>
        <w:ind w:firstLine="540"/>
        <w:jc w:val="both"/>
        <w:rPr>
          <w:sz w:val="28"/>
          <w:szCs w:val="28"/>
        </w:rPr>
      </w:pPr>
    </w:p>
    <w:p w:rsidR="00883FA6" w:rsidRPr="00883FA6" w:rsidRDefault="00883FA6" w:rsidP="00883FA6">
      <w:pPr>
        <w:keepNext/>
        <w:ind w:firstLine="540"/>
        <w:jc w:val="both"/>
        <w:outlineLvl w:val="2"/>
        <w:rPr>
          <w:sz w:val="28"/>
          <w:szCs w:val="28"/>
        </w:rPr>
      </w:pPr>
      <w:r w:rsidRPr="00883FA6">
        <w:rPr>
          <w:sz w:val="28"/>
          <w:szCs w:val="28"/>
        </w:rPr>
        <w:t xml:space="preserve">1. </w:t>
      </w:r>
      <w:r w:rsidRPr="00883FA6">
        <w:rPr>
          <w:b/>
          <w:sz w:val="28"/>
          <w:szCs w:val="28"/>
        </w:rPr>
        <w:t>Мета та завдання навчальної дисципліни</w:t>
      </w:r>
    </w:p>
    <w:p w:rsidR="00883FA6" w:rsidRPr="00883FA6" w:rsidRDefault="00883FA6" w:rsidP="00883FA6">
      <w:pPr>
        <w:pBdr>
          <w:top w:val="nil"/>
          <w:left w:val="nil"/>
          <w:bottom w:val="nil"/>
          <w:right w:val="nil"/>
          <w:between w:val="nil"/>
        </w:pBdr>
        <w:ind w:right="6" w:firstLine="540"/>
        <w:jc w:val="both"/>
        <w:rPr>
          <w:color w:val="000000"/>
          <w:sz w:val="28"/>
          <w:szCs w:val="28"/>
        </w:rPr>
      </w:pPr>
      <w:r w:rsidRPr="00883FA6">
        <w:rPr>
          <w:sz w:val="28"/>
          <w:szCs w:val="28"/>
        </w:rPr>
        <w:t>1.1. Метою викладання навчальної дисципліни “Цифровий маркетинг у дії” є  забезпечення розуміння студентами основних понять, категорій, систем та алгоритмів цифрового маркетингу в різних галузях, опанування компетентностями з вибору ефективних каналів та інструментів цифрової маркетингової комунікації, інтеграції онлайн та офлайн-маркетингу, оволодіння необхідними навичками роботи з базами даних, програмами, спеціалізованими інформаційними технологіями та системами цифрового маркетингу для підвищення ефективності маркетингових заходів та діяльності підприємства загалом в сучасних умовах господарювання.</w:t>
      </w:r>
    </w:p>
    <w:p w:rsidR="00883FA6" w:rsidRPr="00883FA6" w:rsidRDefault="00883FA6" w:rsidP="00883FA6">
      <w:pPr>
        <w:ind w:firstLine="540"/>
        <w:jc w:val="both"/>
        <w:rPr>
          <w:rFonts w:eastAsia="Symbol"/>
          <w:bCs/>
          <w:sz w:val="28"/>
          <w:szCs w:val="28"/>
        </w:rPr>
      </w:pPr>
    </w:p>
    <w:p w:rsidR="00883FA6" w:rsidRPr="00883FA6" w:rsidRDefault="00883FA6" w:rsidP="00883FA6">
      <w:pPr>
        <w:ind w:firstLine="540"/>
        <w:jc w:val="both"/>
        <w:rPr>
          <w:sz w:val="28"/>
          <w:szCs w:val="28"/>
        </w:rPr>
      </w:pPr>
      <w:r w:rsidRPr="00883FA6">
        <w:rPr>
          <w:sz w:val="28"/>
          <w:szCs w:val="28"/>
        </w:rPr>
        <w:t xml:space="preserve">1.2. Основними завданнями вивчення дисципліни “ Цифровий маркетинг у дії ” </w:t>
      </w:r>
    </w:p>
    <w:p w:rsidR="00883FA6" w:rsidRPr="00883FA6" w:rsidRDefault="00883FA6" w:rsidP="00883FA6">
      <w:pPr>
        <w:numPr>
          <w:ilvl w:val="1"/>
          <w:numId w:val="10"/>
        </w:numPr>
        <w:pBdr>
          <w:top w:val="nil"/>
          <w:left w:val="nil"/>
          <w:bottom w:val="nil"/>
          <w:right w:val="nil"/>
          <w:between w:val="nil"/>
        </w:pBdr>
        <w:tabs>
          <w:tab w:val="left" w:pos="210"/>
        </w:tabs>
        <w:spacing w:line="259" w:lineRule="auto"/>
        <w:ind w:left="0" w:firstLine="709"/>
        <w:jc w:val="both"/>
        <w:rPr>
          <w:color w:val="000000"/>
          <w:sz w:val="28"/>
          <w:szCs w:val="28"/>
          <w:shd w:val="clear" w:color="auto" w:fill="FAFAFA"/>
        </w:rPr>
      </w:pPr>
      <w:r w:rsidRPr="00883FA6">
        <w:rPr>
          <w:color w:val="000000"/>
          <w:sz w:val="28"/>
          <w:szCs w:val="28"/>
        </w:rPr>
        <w:t>вивчення різноманітних та динамічних підходів до цифрового маркетингу, зокрема мобільного та багатоканального маркетингу, атрибуція та моделювання маркетинг-міксу у мережі Інтернет;</w:t>
      </w:r>
    </w:p>
    <w:p w:rsidR="00883FA6" w:rsidRPr="00883FA6" w:rsidRDefault="00883FA6" w:rsidP="00883FA6">
      <w:pPr>
        <w:numPr>
          <w:ilvl w:val="1"/>
          <w:numId w:val="10"/>
        </w:numPr>
        <w:pBdr>
          <w:top w:val="nil"/>
          <w:left w:val="nil"/>
          <w:bottom w:val="nil"/>
          <w:right w:val="nil"/>
          <w:between w:val="nil"/>
        </w:pBdr>
        <w:tabs>
          <w:tab w:val="left" w:pos="210"/>
        </w:tabs>
        <w:spacing w:line="259" w:lineRule="auto"/>
        <w:ind w:left="0" w:firstLine="709"/>
        <w:jc w:val="both"/>
        <w:rPr>
          <w:color w:val="000000"/>
          <w:sz w:val="28"/>
          <w:szCs w:val="28"/>
          <w:shd w:val="clear" w:color="auto" w:fill="FAFAFA"/>
        </w:rPr>
      </w:pPr>
      <w:r w:rsidRPr="00883FA6">
        <w:rPr>
          <w:color w:val="000000"/>
          <w:sz w:val="28"/>
          <w:szCs w:val="28"/>
        </w:rPr>
        <w:t xml:space="preserve">опанування сучасних технологій digital-маркетингу, </w:t>
      </w:r>
    </w:p>
    <w:p w:rsidR="00883FA6" w:rsidRPr="00883FA6" w:rsidRDefault="00883FA6" w:rsidP="00883FA6">
      <w:pPr>
        <w:numPr>
          <w:ilvl w:val="1"/>
          <w:numId w:val="10"/>
        </w:numPr>
        <w:pBdr>
          <w:top w:val="nil"/>
          <w:left w:val="nil"/>
          <w:bottom w:val="nil"/>
          <w:right w:val="nil"/>
          <w:between w:val="nil"/>
        </w:pBdr>
        <w:tabs>
          <w:tab w:val="left" w:pos="210"/>
        </w:tabs>
        <w:spacing w:line="259" w:lineRule="auto"/>
        <w:ind w:left="0" w:firstLine="709"/>
        <w:jc w:val="both"/>
        <w:rPr>
          <w:color w:val="000000"/>
          <w:sz w:val="28"/>
          <w:szCs w:val="28"/>
          <w:shd w:val="clear" w:color="auto" w:fill="FAFAFA"/>
        </w:rPr>
      </w:pPr>
      <w:r w:rsidRPr="00883FA6">
        <w:rPr>
          <w:color w:val="000000"/>
          <w:sz w:val="28"/>
          <w:szCs w:val="28"/>
        </w:rPr>
        <w:t xml:space="preserve">набуття здатностей до розроблення </w:t>
      </w:r>
      <w:r w:rsidRPr="00883FA6">
        <w:rPr>
          <w:color w:val="000000"/>
          <w:sz w:val="28"/>
          <w:szCs w:val="28"/>
          <w:shd w:val="clear" w:color="auto" w:fill="FAFAFA"/>
        </w:rPr>
        <w:t>SEO та SEM</w:t>
      </w:r>
      <w:r w:rsidRPr="00883FA6">
        <w:rPr>
          <w:color w:val="000000"/>
          <w:sz w:val="28"/>
          <w:szCs w:val="28"/>
        </w:rPr>
        <w:t xml:space="preserve"> стратегій, зокрема веб-аналітики, пошукової оптимізації; </w:t>
      </w:r>
    </w:p>
    <w:p w:rsidR="00883FA6" w:rsidRPr="00883FA6" w:rsidRDefault="00883FA6" w:rsidP="00883FA6">
      <w:pPr>
        <w:numPr>
          <w:ilvl w:val="1"/>
          <w:numId w:val="10"/>
        </w:numPr>
        <w:pBdr>
          <w:top w:val="nil"/>
          <w:left w:val="nil"/>
          <w:bottom w:val="nil"/>
          <w:right w:val="nil"/>
          <w:between w:val="nil"/>
        </w:pBdr>
        <w:tabs>
          <w:tab w:val="left" w:pos="210"/>
        </w:tabs>
        <w:spacing w:line="259" w:lineRule="auto"/>
        <w:ind w:left="0" w:firstLine="709"/>
        <w:jc w:val="both"/>
        <w:rPr>
          <w:color w:val="000000"/>
          <w:sz w:val="28"/>
          <w:szCs w:val="28"/>
          <w:shd w:val="clear" w:color="auto" w:fill="FAFAFA"/>
        </w:rPr>
      </w:pPr>
      <w:r w:rsidRPr="00883FA6">
        <w:rPr>
          <w:color w:val="000000"/>
          <w:sz w:val="28"/>
          <w:szCs w:val="28"/>
        </w:rPr>
        <w:t>оволодіння навичками сегментування цільової аудиторії, концепції життєвої цінності клієнта, програм лояльності</w:t>
      </w:r>
    </w:p>
    <w:p w:rsidR="00883FA6" w:rsidRPr="00883FA6" w:rsidRDefault="00883FA6" w:rsidP="00883FA6">
      <w:pPr>
        <w:numPr>
          <w:ilvl w:val="1"/>
          <w:numId w:val="10"/>
        </w:numPr>
        <w:pBdr>
          <w:top w:val="nil"/>
          <w:left w:val="nil"/>
          <w:bottom w:val="nil"/>
          <w:right w:val="nil"/>
          <w:between w:val="nil"/>
        </w:pBdr>
        <w:tabs>
          <w:tab w:val="left" w:pos="210"/>
        </w:tabs>
        <w:spacing w:after="160" w:line="259" w:lineRule="auto"/>
        <w:ind w:left="0" w:firstLine="709"/>
        <w:jc w:val="both"/>
        <w:rPr>
          <w:color w:val="000000"/>
          <w:sz w:val="28"/>
          <w:szCs w:val="28"/>
          <w:shd w:val="clear" w:color="auto" w:fill="FAFAFA"/>
        </w:rPr>
      </w:pPr>
      <w:r w:rsidRPr="00883FA6">
        <w:rPr>
          <w:color w:val="000000"/>
          <w:sz w:val="28"/>
          <w:szCs w:val="28"/>
        </w:rPr>
        <w:lastRenderedPageBreak/>
        <w:t>набуття практичних навичок розроблення екосистеми Інтернет-реклами спільно з аналізом соціальних медіа / соціальних мереж та великих масивів даних для прийняття ефективних маркетингових рішень.</w:t>
      </w:r>
    </w:p>
    <w:p w:rsidR="00883FA6" w:rsidRPr="00883FA6" w:rsidRDefault="00883FA6" w:rsidP="00883FA6">
      <w:pPr>
        <w:ind w:firstLine="540"/>
        <w:jc w:val="both"/>
        <w:rPr>
          <w:sz w:val="28"/>
          <w:szCs w:val="28"/>
        </w:rPr>
      </w:pPr>
    </w:p>
    <w:p w:rsidR="00883FA6" w:rsidRPr="00883FA6" w:rsidRDefault="00883FA6" w:rsidP="00883FA6">
      <w:pPr>
        <w:ind w:firstLine="540"/>
        <w:jc w:val="both"/>
        <w:rPr>
          <w:sz w:val="28"/>
          <w:szCs w:val="28"/>
        </w:rPr>
      </w:pPr>
      <w:r w:rsidRPr="00883FA6">
        <w:rPr>
          <w:sz w:val="28"/>
          <w:szCs w:val="28"/>
        </w:rPr>
        <w:t>1.3. Перелік компетенції:</w:t>
      </w:r>
    </w:p>
    <w:p w:rsidR="00883FA6" w:rsidRPr="00883FA6" w:rsidRDefault="00883FA6" w:rsidP="00883FA6">
      <w:pPr>
        <w:ind w:firstLine="567"/>
        <w:jc w:val="both"/>
        <w:rPr>
          <w:bCs/>
          <w:color w:val="000000"/>
          <w:sz w:val="28"/>
          <w:szCs w:val="28"/>
        </w:rPr>
      </w:pPr>
      <w:r w:rsidRPr="00883FA6">
        <w:rPr>
          <w:bCs/>
          <w:color w:val="000000"/>
          <w:sz w:val="28"/>
          <w:szCs w:val="28"/>
        </w:rPr>
        <w:t>Здатність до абстрактного мислення, аналізу та синтезу.</w:t>
      </w:r>
    </w:p>
    <w:p w:rsidR="00883FA6" w:rsidRPr="00883FA6" w:rsidRDefault="00883FA6" w:rsidP="00883FA6">
      <w:pPr>
        <w:ind w:firstLine="567"/>
        <w:jc w:val="both"/>
        <w:rPr>
          <w:bCs/>
          <w:color w:val="000000"/>
          <w:sz w:val="28"/>
          <w:szCs w:val="28"/>
        </w:rPr>
      </w:pPr>
      <w:r w:rsidRPr="00883FA6">
        <w:rPr>
          <w:bCs/>
          <w:color w:val="000000"/>
          <w:sz w:val="28"/>
          <w:szCs w:val="28"/>
        </w:rPr>
        <w:t>Здатність проводити дослідження на відповідному рівні.</w:t>
      </w:r>
    </w:p>
    <w:p w:rsidR="00883FA6" w:rsidRPr="00883FA6" w:rsidRDefault="00883FA6" w:rsidP="00883FA6">
      <w:pPr>
        <w:ind w:firstLine="567"/>
        <w:jc w:val="both"/>
        <w:rPr>
          <w:bCs/>
          <w:color w:val="000000"/>
          <w:sz w:val="28"/>
          <w:szCs w:val="28"/>
        </w:rPr>
      </w:pPr>
      <w:r w:rsidRPr="00883FA6">
        <w:rPr>
          <w:bCs/>
          <w:color w:val="000000"/>
          <w:sz w:val="28"/>
          <w:szCs w:val="28"/>
        </w:rPr>
        <w:t>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p>
    <w:p w:rsidR="00883FA6" w:rsidRPr="00883FA6" w:rsidRDefault="00883FA6" w:rsidP="00883FA6">
      <w:pPr>
        <w:ind w:firstLine="567"/>
        <w:jc w:val="both"/>
        <w:rPr>
          <w:bCs/>
          <w:color w:val="000000"/>
          <w:sz w:val="28"/>
          <w:szCs w:val="28"/>
        </w:rPr>
      </w:pPr>
      <w:r w:rsidRPr="00883FA6">
        <w:rPr>
          <w:bCs/>
          <w:color w:val="000000"/>
          <w:sz w:val="28"/>
          <w:szCs w:val="28"/>
        </w:rPr>
        <w:t>Здатність збирати, аналізувати та обробляти статистичні дані, науково-аналітичні матеріали, які необхідні для розв’язання комплексних маркетингових проблем, робити на їх основі обґрунтовані висновки.</w:t>
      </w:r>
    </w:p>
    <w:p w:rsidR="00883FA6" w:rsidRPr="00883FA6" w:rsidRDefault="00883FA6" w:rsidP="00883FA6">
      <w:pPr>
        <w:ind w:firstLine="567"/>
        <w:jc w:val="both"/>
        <w:rPr>
          <w:bCs/>
          <w:color w:val="000000"/>
          <w:sz w:val="28"/>
          <w:szCs w:val="28"/>
        </w:rPr>
      </w:pPr>
      <w:r w:rsidRPr="00883FA6">
        <w:rPr>
          <w:bCs/>
          <w:color w:val="000000"/>
          <w:sz w:val="28"/>
          <w:szCs w:val="28"/>
        </w:rPr>
        <w:t>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p>
    <w:p w:rsidR="00883FA6" w:rsidRPr="00883FA6" w:rsidRDefault="00883FA6" w:rsidP="00883FA6">
      <w:pPr>
        <w:ind w:firstLine="567"/>
        <w:jc w:val="both"/>
        <w:rPr>
          <w:bCs/>
          <w:color w:val="000000"/>
          <w:sz w:val="28"/>
          <w:szCs w:val="28"/>
        </w:rPr>
      </w:pPr>
      <w:r w:rsidRPr="00883FA6">
        <w:rPr>
          <w:bCs/>
          <w:color w:val="000000"/>
          <w:sz w:val="28"/>
          <w:szCs w:val="28"/>
        </w:rPr>
        <w:t>Здатність визначати ключові тренди соціально-економічного та людського розвитку.</w:t>
      </w:r>
    </w:p>
    <w:p w:rsidR="00883FA6" w:rsidRPr="00883FA6" w:rsidRDefault="00883FA6" w:rsidP="00883FA6">
      <w:pPr>
        <w:ind w:firstLine="567"/>
        <w:jc w:val="both"/>
        <w:rPr>
          <w:bCs/>
          <w:color w:val="000000"/>
          <w:sz w:val="28"/>
          <w:szCs w:val="28"/>
        </w:rPr>
      </w:pPr>
      <w:r w:rsidRPr="00883FA6">
        <w:rPr>
          <w:bCs/>
          <w:color w:val="000000"/>
          <w:sz w:val="28"/>
          <w:szCs w:val="28"/>
        </w:rPr>
        <w:t>Здатність формулювати професійні задачі в сфері маркетингу та розв’язувати їх, обираючи належні напрями і відповідні методи для їх розв’язання, беручи до уваги наявні ресурси.</w:t>
      </w:r>
    </w:p>
    <w:p w:rsidR="00883FA6" w:rsidRPr="00883FA6" w:rsidRDefault="00883FA6" w:rsidP="00883FA6">
      <w:pPr>
        <w:ind w:firstLine="567"/>
        <w:jc w:val="both"/>
        <w:rPr>
          <w:bCs/>
          <w:color w:val="000000"/>
          <w:sz w:val="28"/>
          <w:szCs w:val="28"/>
        </w:rPr>
      </w:pPr>
      <w:r w:rsidRPr="00883FA6">
        <w:rPr>
          <w:bCs/>
          <w:color w:val="000000"/>
          <w:sz w:val="28"/>
          <w:szCs w:val="28"/>
        </w:rPr>
        <w:t>Здатність обґрунтовувати управлінські рішення щодо ефективного розвитку маркетингової політики суб’єктів господарювання.</w:t>
      </w:r>
    </w:p>
    <w:p w:rsidR="00883FA6" w:rsidRPr="00883FA6" w:rsidRDefault="00883FA6" w:rsidP="00883FA6">
      <w:pPr>
        <w:ind w:firstLine="567"/>
        <w:jc w:val="both"/>
        <w:rPr>
          <w:bCs/>
          <w:color w:val="000000"/>
          <w:sz w:val="28"/>
          <w:szCs w:val="28"/>
        </w:rPr>
      </w:pPr>
      <w:r w:rsidRPr="00883FA6">
        <w:rPr>
          <w:bCs/>
          <w:color w:val="000000"/>
          <w:sz w:val="28"/>
          <w:szCs w:val="28"/>
        </w:rPr>
        <w:t>Здатність оцінювати можливі ризики, соціальноекономічні наслідки управлінських маркетингових  рішень.</w:t>
      </w:r>
    </w:p>
    <w:p w:rsidR="00883FA6" w:rsidRPr="00883FA6" w:rsidRDefault="00883FA6" w:rsidP="00883FA6">
      <w:pPr>
        <w:ind w:firstLine="567"/>
        <w:jc w:val="both"/>
        <w:rPr>
          <w:bCs/>
          <w:color w:val="000000"/>
          <w:sz w:val="28"/>
          <w:szCs w:val="28"/>
        </w:rPr>
      </w:pPr>
      <w:r w:rsidRPr="00883FA6">
        <w:rPr>
          <w:bCs/>
          <w:color w:val="000000"/>
          <w:sz w:val="28"/>
          <w:szCs w:val="28"/>
        </w:rPr>
        <w:t>Здатність застосовувати науковий підхід до формування та виконання ефективних проєктів у соціально-економічній сфері.</w:t>
      </w:r>
    </w:p>
    <w:p w:rsidR="00883FA6" w:rsidRPr="00883FA6" w:rsidRDefault="00883FA6" w:rsidP="00883FA6">
      <w:pPr>
        <w:ind w:firstLine="540"/>
        <w:jc w:val="both"/>
        <w:rPr>
          <w:bCs/>
          <w:color w:val="000000"/>
          <w:sz w:val="28"/>
          <w:szCs w:val="28"/>
        </w:rPr>
      </w:pPr>
      <w:r w:rsidRPr="00883FA6">
        <w:rPr>
          <w:bCs/>
          <w:color w:val="000000"/>
          <w:sz w:val="28"/>
          <w:szCs w:val="28"/>
        </w:rPr>
        <w:t>Здатність до розробки сценаріїв і стратегій розвитку соціально-економічних систем</w:t>
      </w:r>
    </w:p>
    <w:p w:rsidR="00883FA6" w:rsidRPr="00883FA6" w:rsidRDefault="00883FA6" w:rsidP="00883FA6">
      <w:pPr>
        <w:ind w:firstLine="540"/>
        <w:jc w:val="both"/>
        <w:rPr>
          <w:bCs/>
          <w:color w:val="000000"/>
          <w:sz w:val="28"/>
          <w:szCs w:val="28"/>
        </w:rPr>
      </w:pPr>
    </w:p>
    <w:p w:rsidR="00883FA6" w:rsidRPr="00883FA6" w:rsidRDefault="00883FA6" w:rsidP="00883FA6">
      <w:pPr>
        <w:ind w:firstLine="540"/>
        <w:jc w:val="both"/>
        <w:rPr>
          <w:bCs/>
          <w:color w:val="000000"/>
          <w:sz w:val="28"/>
          <w:szCs w:val="28"/>
        </w:rPr>
      </w:pPr>
    </w:p>
    <w:p w:rsidR="00883FA6" w:rsidRPr="00883FA6" w:rsidRDefault="00883FA6" w:rsidP="00883FA6">
      <w:pPr>
        <w:ind w:firstLine="540"/>
        <w:jc w:val="both"/>
        <w:rPr>
          <w:sz w:val="28"/>
          <w:szCs w:val="28"/>
        </w:rPr>
      </w:pPr>
      <w:r w:rsidRPr="00883FA6">
        <w:rPr>
          <w:sz w:val="28"/>
          <w:szCs w:val="28"/>
        </w:rPr>
        <w:t>Згідно з вимогами освітньо-професійної програми студенти повинні:</w:t>
      </w:r>
    </w:p>
    <w:p w:rsidR="00883FA6" w:rsidRPr="00883FA6" w:rsidRDefault="00883FA6" w:rsidP="00883FA6">
      <w:pPr>
        <w:ind w:firstLine="540"/>
        <w:jc w:val="both"/>
        <w:rPr>
          <w:b/>
          <w:sz w:val="28"/>
          <w:szCs w:val="28"/>
        </w:rPr>
      </w:pPr>
      <w:r w:rsidRPr="00883FA6">
        <w:rPr>
          <w:b/>
          <w:sz w:val="28"/>
          <w:szCs w:val="28"/>
        </w:rPr>
        <w:t>знати:</w:t>
      </w:r>
    </w:p>
    <w:p w:rsidR="00883FA6" w:rsidRPr="00883FA6" w:rsidRDefault="00883FA6" w:rsidP="00883FA6">
      <w:pPr>
        <w:pBdr>
          <w:top w:val="nil"/>
          <w:left w:val="nil"/>
          <w:bottom w:val="nil"/>
          <w:right w:val="nil"/>
          <w:between w:val="nil"/>
        </w:pBdr>
        <w:ind w:firstLine="360"/>
        <w:jc w:val="both"/>
        <w:rPr>
          <w:color w:val="000000"/>
          <w:sz w:val="28"/>
          <w:szCs w:val="28"/>
        </w:rPr>
      </w:pPr>
      <w:r w:rsidRPr="00883FA6">
        <w:rPr>
          <w:color w:val="000000"/>
          <w:sz w:val="28"/>
          <w:szCs w:val="28"/>
        </w:rPr>
        <w:t>основи цифрового маркетингу (digital-маркетингу) та видів креативних платформ, цифрової стратегії України: 2020, особливостей цифрового маркетингу у спільнотах клієнтів, інструментів цифрового маркетингу, системи маркетингових досліджень, воронки продажів, основ веб-аналітики, просування сайтів, поштової розсилки та основ формування тунелів продажів у месенджерах.</w:t>
      </w:r>
    </w:p>
    <w:p w:rsidR="00883FA6" w:rsidRPr="00883FA6" w:rsidRDefault="00883FA6" w:rsidP="00883FA6">
      <w:pPr>
        <w:ind w:firstLine="360"/>
        <w:jc w:val="both"/>
        <w:rPr>
          <w:b/>
          <w:sz w:val="28"/>
          <w:szCs w:val="28"/>
        </w:rPr>
      </w:pPr>
      <w:r w:rsidRPr="00883FA6">
        <w:rPr>
          <w:b/>
          <w:sz w:val="28"/>
          <w:szCs w:val="28"/>
        </w:rPr>
        <w:t>вміти:</w:t>
      </w:r>
    </w:p>
    <w:p w:rsidR="00883FA6" w:rsidRPr="00883FA6" w:rsidRDefault="00883FA6" w:rsidP="00883FA6">
      <w:pPr>
        <w:pBdr>
          <w:top w:val="nil"/>
          <w:left w:val="nil"/>
          <w:bottom w:val="nil"/>
          <w:right w:val="nil"/>
          <w:between w:val="nil"/>
        </w:pBdr>
        <w:ind w:firstLine="360"/>
        <w:jc w:val="both"/>
        <w:rPr>
          <w:color w:val="000000"/>
          <w:sz w:val="28"/>
          <w:szCs w:val="28"/>
        </w:rPr>
      </w:pPr>
      <w:r w:rsidRPr="00883FA6">
        <w:rPr>
          <w:color w:val="000000"/>
          <w:sz w:val="28"/>
          <w:szCs w:val="28"/>
        </w:rPr>
        <w:t xml:space="preserve">діагностувати маркетингову діяльність ринкового суб’єкта, здійснювати маркетинговий аналіз та прогнозування; обирати і застосовувати ефективні засоби управління маркетинговою діяльністю ринкового суб’єкта на рівні </w:t>
      </w:r>
      <w:r w:rsidRPr="00883FA6">
        <w:rPr>
          <w:color w:val="000000"/>
          <w:sz w:val="28"/>
          <w:szCs w:val="28"/>
        </w:rPr>
        <w:lastRenderedPageBreak/>
        <w:t>організації, підрозділу, групи, мережі; формувати систему маркетингу ринкового суб’єкта та оцінювати результативність і ефективність її функціонування;  використовувати технології, концепції та архітектуру цифрового управління та визначати їх роль у підтримці цифрової трансформації; обирати і застосовувати теорію та практику аналізу великих даних, їх вплив на бізнес та системи бізнес-аналітики;  використовувати ключові принципи цифрового маркетингу та комунікації із зацікавленими сторонами; планувати, впроваджувати та вимірювати цифрові стратегії підприємства; адаптувати виклики та вплив цифрової довіри, що вивчаються на основі питань цифрового бізнесу з кібербезпеки, управління ризиками, а також пов'язаних з ними новаторськими технологіями та їх застосування;  використовувати ключові напрями, моделі та стратегії цифрових інновацій; обґрунтовувати концепції, можливості та проблеми, що пов’язані з розробкою, плануванням та реалізацією інтегрованої цифрової стратегії.</w:t>
      </w:r>
    </w:p>
    <w:p w:rsidR="00883FA6" w:rsidRPr="00883FA6" w:rsidRDefault="00883FA6" w:rsidP="00883FA6">
      <w:pPr>
        <w:jc w:val="both"/>
        <w:rPr>
          <w:sz w:val="28"/>
          <w:szCs w:val="28"/>
        </w:rPr>
      </w:pPr>
    </w:p>
    <w:p w:rsidR="00883FA6" w:rsidRPr="00883FA6" w:rsidRDefault="00883FA6" w:rsidP="00883FA6">
      <w:pPr>
        <w:jc w:val="both"/>
        <w:rPr>
          <w:sz w:val="28"/>
          <w:szCs w:val="28"/>
        </w:rPr>
      </w:pPr>
      <w:r w:rsidRPr="00883FA6">
        <w:rPr>
          <w:sz w:val="28"/>
          <w:szCs w:val="28"/>
        </w:rPr>
        <w:t>На вивчення навчальної дисципліни відводиться _90  годин___3__ кредитів ЄКТС.</w:t>
      </w:r>
    </w:p>
    <w:p w:rsidR="00883FA6" w:rsidRPr="00883FA6" w:rsidRDefault="00883FA6" w:rsidP="00883FA6">
      <w:pPr>
        <w:ind w:firstLine="540"/>
        <w:jc w:val="both"/>
        <w:rPr>
          <w:sz w:val="28"/>
          <w:szCs w:val="28"/>
        </w:rPr>
      </w:pPr>
    </w:p>
    <w:p w:rsidR="00883FA6" w:rsidRPr="00883FA6" w:rsidRDefault="00883FA6" w:rsidP="00883FA6">
      <w:pPr>
        <w:ind w:firstLine="540"/>
        <w:jc w:val="center"/>
        <w:rPr>
          <w:sz w:val="28"/>
          <w:szCs w:val="28"/>
        </w:rPr>
      </w:pPr>
      <w:r w:rsidRPr="00883FA6">
        <w:rPr>
          <w:b/>
          <w:bCs/>
          <w:sz w:val="28"/>
          <w:szCs w:val="28"/>
        </w:rPr>
        <w:t>2. Інформаційний обсяг</w:t>
      </w:r>
      <w:r w:rsidRPr="00883FA6">
        <w:rPr>
          <w:sz w:val="28"/>
          <w:szCs w:val="28"/>
        </w:rPr>
        <w:t xml:space="preserve"> </w:t>
      </w:r>
      <w:r w:rsidRPr="00883FA6">
        <w:rPr>
          <w:b/>
          <w:sz w:val="28"/>
          <w:szCs w:val="28"/>
        </w:rPr>
        <w:t>навчальної</w:t>
      </w:r>
      <w:r w:rsidRPr="00883FA6">
        <w:rPr>
          <w:b/>
          <w:bCs/>
          <w:sz w:val="28"/>
          <w:szCs w:val="28"/>
        </w:rPr>
        <w:t xml:space="preserve"> дисципліни</w:t>
      </w:r>
    </w:p>
    <w:p w:rsidR="00883FA6" w:rsidRPr="00883FA6" w:rsidRDefault="00883FA6" w:rsidP="00883FA6">
      <w:pPr>
        <w:ind w:firstLine="540"/>
        <w:jc w:val="both"/>
        <w:rPr>
          <w:sz w:val="28"/>
          <w:szCs w:val="28"/>
        </w:rPr>
      </w:pPr>
    </w:p>
    <w:p w:rsidR="00883FA6" w:rsidRPr="00883FA6" w:rsidRDefault="00883FA6" w:rsidP="00883FA6">
      <w:pPr>
        <w:pBdr>
          <w:top w:val="nil"/>
          <w:left w:val="nil"/>
          <w:bottom w:val="nil"/>
          <w:right w:val="nil"/>
          <w:between w:val="nil"/>
        </w:pBdr>
        <w:ind w:firstLine="540"/>
        <w:jc w:val="both"/>
        <w:rPr>
          <w:color w:val="000000"/>
          <w:sz w:val="28"/>
          <w:szCs w:val="28"/>
        </w:rPr>
      </w:pPr>
      <w:r w:rsidRPr="00883FA6">
        <w:rPr>
          <w:b/>
          <w:color w:val="000000"/>
          <w:sz w:val="28"/>
          <w:szCs w:val="28"/>
        </w:rPr>
        <w:t>Змістовий модуль 1. «Сутність та інструменти цифрового маркетингу»</w:t>
      </w:r>
    </w:p>
    <w:p w:rsidR="00883FA6" w:rsidRPr="00883FA6" w:rsidRDefault="00883FA6" w:rsidP="00883FA6">
      <w:pPr>
        <w:pBdr>
          <w:top w:val="nil"/>
          <w:left w:val="nil"/>
          <w:bottom w:val="nil"/>
          <w:right w:val="nil"/>
          <w:between w:val="nil"/>
        </w:pBdr>
        <w:shd w:val="clear" w:color="auto" w:fill="FFFFFF"/>
        <w:tabs>
          <w:tab w:val="left" w:pos="6182"/>
        </w:tabs>
        <w:ind w:firstLine="709"/>
        <w:jc w:val="both"/>
        <w:rPr>
          <w:color w:val="000000"/>
          <w:sz w:val="28"/>
          <w:szCs w:val="28"/>
        </w:rPr>
      </w:pPr>
      <w:r w:rsidRPr="00883FA6">
        <w:rPr>
          <w:b/>
          <w:color w:val="000000"/>
          <w:sz w:val="28"/>
          <w:szCs w:val="28"/>
        </w:rPr>
        <w:t>Тема 1. Вступ до цифрового та соціального медіа маркетингу</w:t>
      </w:r>
    </w:p>
    <w:p w:rsidR="00883FA6" w:rsidRPr="00883FA6" w:rsidRDefault="00883FA6" w:rsidP="00883FA6">
      <w:pPr>
        <w:widowControl w:val="0"/>
        <w:pBdr>
          <w:top w:val="nil"/>
          <w:left w:val="nil"/>
          <w:bottom w:val="nil"/>
          <w:right w:val="nil"/>
          <w:between w:val="nil"/>
        </w:pBdr>
        <w:shd w:val="clear" w:color="auto" w:fill="FFFFFF"/>
        <w:tabs>
          <w:tab w:val="left" w:pos="405"/>
          <w:tab w:val="left" w:pos="6187"/>
        </w:tabs>
        <w:ind w:firstLine="709"/>
        <w:jc w:val="both"/>
        <w:rPr>
          <w:color w:val="000000"/>
          <w:sz w:val="28"/>
          <w:szCs w:val="28"/>
        </w:rPr>
      </w:pPr>
      <w:r w:rsidRPr="00883FA6">
        <w:rPr>
          <w:color w:val="000000"/>
          <w:sz w:val="28"/>
          <w:szCs w:val="28"/>
        </w:rPr>
        <w:t>Сутність  цифрового  маркетингу. Історія розвитку цифрового маркетингу. Взаємозв’язок та поєднання каналів маркетингу та цифрового маркетингу.  Соціальний медіа маркетинг. Інтернет - маркетинг та цифровий маркетинг. спільне, відмінне, взаємозамінне. Особливості інтернет-аудиторії України.</w:t>
      </w:r>
    </w:p>
    <w:p w:rsidR="00883FA6" w:rsidRPr="00883FA6" w:rsidRDefault="00883FA6" w:rsidP="00883FA6">
      <w:pPr>
        <w:pBdr>
          <w:top w:val="nil"/>
          <w:left w:val="nil"/>
          <w:bottom w:val="nil"/>
          <w:right w:val="nil"/>
          <w:between w:val="nil"/>
        </w:pBdr>
        <w:shd w:val="clear" w:color="auto" w:fill="FFFFFF"/>
        <w:tabs>
          <w:tab w:val="left" w:pos="0"/>
          <w:tab w:val="left" w:pos="45"/>
          <w:tab w:val="left" w:pos="6187"/>
        </w:tabs>
        <w:ind w:firstLine="709"/>
        <w:jc w:val="both"/>
        <w:rPr>
          <w:color w:val="000000"/>
          <w:sz w:val="28"/>
          <w:szCs w:val="28"/>
        </w:rPr>
      </w:pPr>
      <w:r w:rsidRPr="00883FA6">
        <w:rPr>
          <w:b/>
          <w:color w:val="000000"/>
          <w:sz w:val="28"/>
          <w:szCs w:val="28"/>
        </w:rPr>
        <w:t>Тема 2</w:t>
      </w:r>
      <w:r w:rsidRPr="00883FA6">
        <w:rPr>
          <w:color w:val="000000"/>
          <w:sz w:val="28"/>
          <w:szCs w:val="28"/>
        </w:rPr>
        <w:t xml:space="preserve">. </w:t>
      </w:r>
      <w:r w:rsidRPr="00883FA6">
        <w:rPr>
          <w:b/>
          <w:color w:val="000000"/>
          <w:sz w:val="28"/>
          <w:szCs w:val="28"/>
        </w:rPr>
        <w:t>Аудит цифрового маркетингу</w:t>
      </w:r>
    </w:p>
    <w:p w:rsidR="00883FA6" w:rsidRPr="00883FA6" w:rsidRDefault="00883FA6" w:rsidP="00883FA6">
      <w:pPr>
        <w:widowControl w:val="0"/>
        <w:pBdr>
          <w:top w:val="nil"/>
          <w:left w:val="nil"/>
          <w:bottom w:val="nil"/>
          <w:right w:val="nil"/>
          <w:between w:val="nil"/>
        </w:pBdr>
        <w:shd w:val="clear" w:color="auto" w:fill="FFFFFF"/>
        <w:tabs>
          <w:tab w:val="left" w:pos="-135"/>
          <w:tab w:val="left" w:pos="45"/>
        </w:tabs>
        <w:ind w:firstLine="709"/>
        <w:jc w:val="both"/>
        <w:rPr>
          <w:color w:val="000000"/>
          <w:sz w:val="28"/>
          <w:szCs w:val="28"/>
        </w:rPr>
      </w:pPr>
      <w:r w:rsidRPr="00883FA6">
        <w:rPr>
          <w:color w:val="000000"/>
          <w:sz w:val="28"/>
          <w:szCs w:val="28"/>
        </w:rPr>
        <w:t>Товар в цифровому маркетингу. Аналіз продукту та цільової аудиторії. Особливості цінової політики у цифровому маркетингу. Цифрові канали та інструменти просування. Цифровий маркетинг у системі продажів підприємства. Аналіз конкурентів. Позиціонування. Поняття веб-аналітика. Методи та інструменти веб-аналітики. Практика роботи з Google Analytics, складання звітів в Google Analytics</w:t>
      </w:r>
    </w:p>
    <w:p w:rsidR="00883FA6" w:rsidRPr="00883FA6" w:rsidRDefault="00883FA6" w:rsidP="00883FA6">
      <w:pPr>
        <w:pBdr>
          <w:top w:val="nil"/>
          <w:left w:val="nil"/>
          <w:bottom w:val="nil"/>
          <w:right w:val="nil"/>
          <w:between w:val="nil"/>
        </w:pBdr>
        <w:shd w:val="clear" w:color="auto" w:fill="FFFFFF"/>
        <w:ind w:firstLine="709"/>
        <w:jc w:val="both"/>
        <w:rPr>
          <w:color w:val="000000"/>
          <w:sz w:val="28"/>
          <w:szCs w:val="28"/>
        </w:rPr>
      </w:pPr>
      <w:r w:rsidRPr="00883FA6">
        <w:rPr>
          <w:b/>
          <w:color w:val="000000"/>
          <w:sz w:val="28"/>
          <w:szCs w:val="28"/>
        </w:rPr>
        <w:t xml:space="preserve">Тема 3. Види та стратегії цифрового маркетингу </w:t>
      </w:r>
    </w:p>
    <w:p w:rsidR="00883FA6" w:rsidRPr="00883FA6" w:rsidRDefault="00883FA6" w:rsidP="00883FA6">
      <w:pPr>
        <w:pBdr>
          <w:top w:val="nil"/>
          <w:left w:val="nil"/>
          <w:bottom w:val="nil"/>
          <w:right w:val="nil"/>
          <w:between w:val="nil"/>
        </w:pBdr>
        <w:ind w:firstLine="709"/>
        <w:jc w:val="both"/>
        <w:rPr>
          <w:color w:val="000000"/>
          <w:sz w:val="28"/>
          <w:szCs w:val="28"/>
        </w:rPr>
      </w:pPr>
      <w:r w:rsidRPr="00883FA6">
        <w:rPr>
          <w:color w:val="000000"/>
          <w:sz w:val="28"/>
          <w:szCs w:val="28"/>
        </w:rPr>
        <w:t xml:space="preserve">Поняття каналів та інструментів цифрового маркетингу. Види стратегій цифорового маркетингу. Веб-сайт – основний цифровий канал комунікації зі споживачами та рекламний канал. </w:t>
      </w:r>
    </w:p>
    <w:p w:rsidR="00883FA6" w:rsidRPr="00883FA6" w:rsidRDefault="00883FA6" w:rsidP="00883FA6">
      <w:pPr>
        <w:pBdr>
          <w:top w:val="nil"/>
          <w:left w:val="nil"/>
          <w:bottom w:val="nil"/>
          <w:right w:val="nil"/>
          <w:between w:val="nil"/>
        </w:pBdr>
        <w:shd w:val="clear" w:color="auto" w:fill="FFFFFF"/>
        <w:ind w:firstLine="709"/>
        <w:jc w:val="both"/>
        <w:rPr>
          <w:color w:val="000000"/>
          <w:sz w:val="28"/>
          <w:szCs w:val="28"/>
        </w:rPr>
      </w:pPr>
      <w:r w:rsidRPr="00883FA6">
        <w:rPr>
          <w:b/>
          <w:color w:val="000000"/>
          <w:sz w:val="28"/>
          <w:szCs w:val="28"/>
        </w:rPr>
        <w:t>Тема 4. Маркетинг пошукових систем: SEM,  SEO, контент-маркетинг</w:t>
      </w:r>
    </w:p>
    <w:p w:rsidR="00883FA6" w:rsidRPr="00883FA6" w:rsidRDefault="00883FA6" w:rsidP="00883FA6">
      <w:pPr>
        <w:pBdr>
          <w:top w:val="nil"/>
          <w:left w:val="nil"/>
          <w:bottom w:val="nil"/>
          <w:right w:val="nil"/>
          <w:between w:val="nil"/>
        </w:pBdr>
        <w:ind w:firstLine="709"/>
        <w:jc w:val="both"/>
        <w:rPr>
          <w:color w:val="000000"/>
          <w:sz w:val="28"/>
          <w:szCs w:val="28"/>
        </w:rPr>
      </w:pPr>
      <w:r w:rsidRPr="00883FA6">
        <w:rPr>
          <w:color w:val="000000"/>
          <w:sz w:val="28"/>
          <w:szCs w:val="28"/>
        </w:rPr>
        <w:t xml:space="preserve">SEM. Пошукова реклама та пошукова оптимізація: особливості вибору та специфіка використання. Соціальні мережі. Партнерські програми. Банерна та тізерна реклама. E-mail маркетинг. Мобільний маркетинг. </w:t>
      </w:r>
      <w:r w:rsidRPr="00883FA6">
        <w:rPr>
          <w:color w:val="000000"/>
          <w:sz w:val="28"/>
          <w:szCs w:val="28"/>
        </w:rPr>
        <w:lastRenderedPageBreak/>
        <w:t>Месенджери. Чат-боти. Программатік. SERM. Video. Rich media. In-App. SMM Target. Розробка додатків. Контент маркетинг. Маркетинг впливу. Online PR. Lead Management.</w:t>
      </w:r>
    </w:p>
    <w:p w:rsidR="00883FA6" w:rsidRPr="00883FA6" w:rsidRDefault="00883FA6" w:rsidP="00883FA6">
      <w:pPr>
        <w:pBdr>
          <w:top w:val="nil"/>
          <w:left w:val="nil"/>
          <w:bottom w:val="nil"/>
          <w:right w:val="nil"/>
          <w:between w:val="nil"/>
        </w:pBdr>
        <w:ind w:firstLine="709"/>
        <w:jc w:val="both"/>
        <w:rPr>
          <w:color w:val="000000"/>
          <w:sz w:val="28"/>
          <w:szCs w:val="28"/>
        </w:rPr>
      </w:pPr>
    </w:p>
    <w:p w:rsidR="00883FA6" w:rsidRPr="00883FA6" w:rsidRDefault="00883FA6" w:rsidP="00883FA6">
      <w:pPr>
        <w:pBdr>
          <w:top w:val="nil"/>
          <w:left w:val="nil"/>
          <w:bottom w:val="nil"/>
          <w:right w:val="nil"/>
          <w:between w:val="nil"/>
        </w:pBdr>
        <w:jc w:val="center"/>
        <w:rPr>
          <w:color w:val="000000"/>
          <w:sz w:val="28"/>
          <w:szCs w:val="28"/>
        </w:rPr>
      </w:pPr>
      <w:r w:rsidRPr="00883FA6">
        <w:rPr>
          <w:b/>
          <w:color w:val="000000"/>
          <w:sz w:val="28"/>
          <w:szCs w:val="28"/>
        </w:rPr>
        <w:t>Змістовий модуль 2. «Цифровий маркетинг в дії»</w:t>
      </w:r>
    </w:p>
    <w:p w:rsidR="00883FA6" w:rsidRPr="00883FA6" w:rsidRDefault="00883FA6" w:rsidP="00883FA6">
      <w:pPr>
        <w:widowControl w:val="0"/>
        <w:pBdr>
          <w:top w:val="nil"/>
          <w:left w:val="nil"/>
          <w:bottom w:val="nil"/>
          <w:right w:val="nil"/>
          <w:between w:val="nil"/>
        </w:pBdr>
        <w:shd w:val="clear" w:color="auto" w:fill="FFFFFF"/>
        <w:tabs>
          <w:tab w:val="left" w:pos="931"/>
          <w:tab w:val="left" w:pos="6173"/>
        </w:tabs>
        <w:jc w:val="both"/>
        <w:rPr>
          <w:color w:val="000000"/>
          <w:sz w:val="28"/>
          <w:szCs w:val="28"/>
        </w:rPr>
      </w:pPr>
    </w:p>
    <w:p w:rsidR="00883FA6" w:rsidRPr="00883FA6" w:rsidRDefault="00883FA6" w:rsidP="00883FA6">
      <w:pPr>
        <w:pBdr>
          <w:top w:val="nil"/>
          <w:left w:val="nil"/>
          <w:bottom w:val="nil"/>
          <w:right w:val="nil"/>
          <w:between w:val="nil"/>
        </w:pBdr>
        <w:shd w:val="clear" w:color="auto" w:fill="FFFFFF"/>
        <w:ind w:firstLine="709"/>
        <w:jc w:val="both"/>
        <w:rPr>
          <w:color w:val="000000"/>
          <w:sz w:val="28"/>
          <w:szCs w:val="28"/>
        </w:rPr>
      </w:pPr>
      <w:r w:rsidRPr="00883FA6">
        <w:rPr>
          <w:b/>
          <w:color w:val="000000"/>
          <w:sz w:val="28"/>
          <w:szCs w:val="28"/>
        </w:rPr>
        <w:t>Тема 5</w:t>
      </w:r>
      <w:r w:rsidRPr="00883FA6">
        <w:rPr>
          <w:color w:val="000000"/>
          <w:sz w:val="28"/>
          <w:szCs w:val="28"/>
        </w:rPr>
        <w:t xml:space="preserve">. </w:t>
      </w:r>
      <w:r w:rsidRPr="00883FA6">
        <w:rPr>
          <w:b/>
          <w:color w:val="000000"/>
          <w:sz w:val="28"/>
          <w:szCs w:val="28"/>
        </w:rPr>
        <w:t>Цифровий маркетинг в соціальних мережах</w:t>
      </w:r>
      <w:r w:rsidRPr="00883FA6">
        <w:rPr>
          <w:color w:val="000000"/>
          <w:sz w:val="28"/>
          <w:szCs w:val="28"/>
        </w:rPr>
        <w:t>.</w:t>
      </w:r>
    </w:p>
    <w:p w:rsidR="00883FA6" w:rsidRPr="00883FA6" w:rsidRDefault="00883FA6" w:rsidP="00883FA6">
      <w:pPr>
        <w:pBdr>
          <w:top w:val="nil"/>
          <w:left w:val="nil"/>
          <w:bottom w:val="nil"/>
          <w:right w:val="nil"/>
          <w:between w:val="nil"/>
        </w:pBdr>
        <w:ind w:firstLine="709"/>
        <w:jc w:val="both"/>
        <w:rPr>
          <w:color w:val="000000"/>
          <w:sz w:val="28"/>
          <w:szCs w:val="28"/>
        </w:rPr>
      </w:pPr>
      <w:r w:rsidRPr="00883FA6">
        <w:rPr>
          <w:color w:val="000000"/>
          <w:sz w:val="28"/>
          <w:szCs w:val="28"/>
        </w:rPr>
        <w:t xml:space="preserve">Поняття SMM. Роль SMM у цифровому маркетингу. Види соціальних мереж. Визначення цільової аудиторії та вибір соцмереж для ведення бізнесу. SMM – стратегія. Оцінка ефективності SMM. Інструменти просування в соціальних мережах Instagram, LinkedIn, Facebook, Youtube. Реклама в соціальних мережах. Роль контенту в SMM. Поняття контент-плану соціальних мереж. Соціальні мережі та месенджери. </w:t>
      </w:r>
    </w:p>
    <w:p w:rsidR="00883FA6" w:rsidRPr="00883FA6" w:rsidRDefault="00883FA6" w:rsidP="00883FA6">
      <w:pPr>
        <w:pBdr>
          <w:top w:val="nil"/>
          <w:left w:val="nil"/>
          <w:bottom w:val="nil"/>
          <w:right w:val="nil"/>
          <w:between w:val="nil"/>
        </w:pBdr>
        <w:ind w:firstLine="709"/>
        <w:jc w:val="both"/>
        <w:rPr>
          <w:color w:val="000000"/>
          <w:sz w:val="28"/>
          <w:szCs w:val="28"/>
        </w:rPr>
      </w:pPr>
      <w:r w:rsidRPr="00883FA6">
        <w:rPr>
          <w:b/>
          <w:color w:val="000000"/>
          <w:sz w:val="28"/>
          <w:szCs w:val="28"/>
        </w:rPr>
        <w:t>Тема 6. Брендинг та антибрендинг в цифровому середовищі</w:t>
      </w:r>
      <w:r w:rsidRPr="00883FA6">
        <w:rPr>
          <w:color w:val="000000"/>
          <w:sz w:val="28"/>
          <w:szCs w:val="28"/>
        </w:rPr>
        <w:t xml:space="preserve"> </w:t>
      </w:r>
    </w:p>
    <w:p w:rsidR="00883FA6" w:rsidRPr="00883FA6" w:rsidRDefault="00523D70" w:rsidP="00883FA6">
      <w:pPr>
        <w:pBdr>
          <w:top w:val="nil"/>
          <w:left w:val="nil"/>
          <w:bottom w:val="nil"/>
          <w:right w:val="nil"/>
          <w:between w:val="nil"/>
        </w:pBdr>
        <w:ind w:firstLine="709"/>
        <w:jc w:val="both"/>
        <w:rPr>
          <w:color w:val="000000"/>
          <w:sz w:val="28"/>
          <w:szCs w:val="28"/>
        </w:rPr>
      </w:pPr>
      <w:hyperlink r:id="rId8" w:anchor="1._%D0%9F%D1%80%D0%BE%D1%81%D1%83%D0%B2%D0%B0%D0%BD%D0%BD%D1%8F_%D0%B1%D1%80%D0%B5%D0%BD%D0%B4%D1%83">
        <w:r w:rsidR="00883FA6" w:rsidRPr="00883FA6">
          <w:rPr>
            <w:color w:val="000000"/>
            <w:sz w:val="28"/>
            <w:szCs w:val="28"/>
          </w:rPr>
          <w:t xml:space="preserve"> Сутність брендингу та антибрендингу в цифровому середовищі. Етапи стПросування бренду. </w:t>
        </w:r>
      </w:hyperlink>
      <w:hyperlink r:id="rId9" w:anchor="2._%D0%86%D0%BD%D1%82%D0%B5%D0%B3%D1%80%D0%BE%D0%B2%D0%B0%D0%BD%D1%96_%D0%BC%D0%B0%D1%80%D0%BA%D0%B5%D1%82%D0%B8%D0%BD%D0%B3%D0%BE%D0%B2%D1%96_%D0%BA%D0%BE%D0%BC%D1%83%D0%BD%D1%96%D0%BA%D0%B0%D1%86%D1%96%D1%97">
        <w:r w:rsidR="00883FA6" w:rsidRPr="00883FA6">
          <w:rPr>
            <w:color w:val="000000"/>
            <w:sz w:val="28"/>
            <w:szCs w:val="28"/>
          </w:rPr>
          <w:t>Інтегровані маркетингові комунікації в брендингу.</w:t>
        </w:r>
      </w:hyperlink>
      <w:hyperlink r:id="rId10" w:anchor="3._PR-%D1%82%D0%B5%D1%85%D0%BD%D0%BE%D0%BB%D0%BE%D0%B3%D1%96%D1%97_%D0%B2_%D0%B1%D1%80%D0%B5%D0%BD%D0%B4%D0%B8%D0%BD%D0%B3%D1%83">
        <w:r w:rsidR="00883FA6" w:rsidRPr="00883FA6">
          <w:rPr>
            <w:color w:val="000000"/>
            <w:sz w:val="28"/>
            <w:szCs w:val="28"/>
          </w:rPr>
          <w:t>PR-технології в брендингу.</w:t>
        </w:r>
      </w:hyperlink>
      <w:r w:rsidR="00883FA6" w:rsidRPr="00883FA6">
        <w:rPr>
          <w:color w:val="000000"/>
          <w:sz w:val="28"/>
          <w:szCs w:val="28"/>
        </w:rPr>
        <w:t xml:space="preserve"> </w:t>
      </w:r>
      <w:hyperlink r:id="rId11" w:anchor="4._%D0%9A%D0%BE%D0%BC%D1%83%D0%BD%D1%96%D0%BA%D0%B0%D1%86%D1%96%D0%B9%D0%BD%D0%B8%D0%B9_%D0%B0%D1%83%D0%B4%D0%B8%D1%82">
        <w:r w:rsidR="00883FA6" w:rsidRPr="00883FA6">
          <w:rPr>
            <w:color w:val="000000"/>
            <w:sz w:val="28"/>
            <w:szCs w:val="28"/>
          </w:rPr>
          <w:t>Комунікаційний аудит.</w:t>
        </w:r>
      </w:hyperlink>
    </w:p>
    <w:p w:rsidR="00883FA6" w:rsidRPr="00883FA6" w:rsidRDefault="00883FA6" w:rsidP="00883FA6">
      <w:pPr>
        <w:pBdr>
          <w:top w:val="nil"/>
          <w:left w:val="nil"/>
          <w:bottom w:val="nil"/>
          <w:right w:val="nil"/>
          <w:between w:val="nil"/>
        </w:pBdr>
        <w:shd w:val="clear" w:color="auto" w:fill="FFFFFF"/>
        <w:tabs>
          <w:tab w:val="left" w:pos="6082"/>
        </w:tabs>
        <w:ind w:firstLine="709"/>
        <w:jc w:val="both"/>
        <w:rPr>
          <w:color w:val="000000"/>
          <w:sz w:val="28"/>
          <w:szCs w:val="28"/>
        </w:rPr>
      </w:pPr>
      <w:r w:rsidRPr="00883FA6">
        <w:rPr>
          <w:b/>
          <w:color w:val="000000"/>
          <w:sz w:val="28"/>
          <w:szCs w:val="28"/>
        </w:rPr>
        <w:t>Тема 7 Сторітелінг та вірусний маркетинг</w:t>
      </w:r>
      <w:r w:rsidRPr="00883FA6">
        <w:rPr>
          <w:color w:val="000000"/>
          <w:sz w:val="28"/>
          <w:szCs w:val="28"/>
        </w:rPr>
        <w:t xml:space="preserve"> </w:t>
      </w:r>
    </w:p>
    <w:p w:rsidR="00883FA6" w:rsidRPr="00883FA6" w:rsidRDefault="00883FA6" w:rsidP="00883FA6">
      <w:pPr>
        <w:widowControl w:val="0"/>
        <w:pBdr>
          <w:top w:val="nil"/>
          <w:left w:val="nil"/>
          <w:bottom w:val="nil"/>
          <w:right w:val="nil"/>
          <w:between w:val="nil"/>
        </w:pBdr>
        <w:shd w:val="clear" w:color="auto" w:fill="FFFFFF"/>
        <w:tabs>
          <w:tab w:val="left" w:pos="960"/>
          <w:tab w:val="left" w:pos="6062"/>
        </w:tabs>
        <w:ind w:firstLine="709"/>
        <w:jc w:val="both"/>
        <w:rPr>
          <w:color w:val="000000"/>
          <w:sz w:val="28"/>
          <w:szCs w:val="28"/>
        </w:rPr>
      </w:pPr>
      <w:r w:rsidRPr="00883FA6">
        <w:rPr>
          <w:color w:val="000000"/>
          <w:sz w:val="28"/>
          <w:szCs w:val="28"/>
        </w:rPr>
        <w:t xml:space="preserve">Сторітелінг, спосіб подання інформації. Структура промотексту із імплементацією сторітелінгу. Вірусний маркетинг. </w:t>
      </w:r>
    </w:p>
    <w:p w:rsidR="00883FA6" w:rsidRPr="00883FA6" w:rsidRDefault="00883FA6" w:rsidP="00883FA6">
      <w:pPr>
        <w:pBdr>
          <w:top w:val="nil"/>
          <w:left w:val="nil"/>
          <w:bottom w:val="nil"/>
          <w:right w:val="nil"/>
          <w:between w:val="nil"/>
        </w:pBdr>
        <w:shd w:val="clear" w:color="auto" w:fill="FFFFFF"/>
        <w:ind w:firstLine="709"/>
        <w:jc w:val="both"/>
        <w:rPr>
          <w:color w:val="000000"/>
          <w:sz w:val="28"/>
          <w:szCs w:val="28"/>
        </w:rPr>
      </w:pPr>
      <w:r w:rsidRPr="00883FA6">
        <w:rPr>
          <w:b/>
          <w:color w:val="000000"/>
          <w:sz w:val="28"/>
          <w:szCs w:val="28"/>
        </w:rPr>
        <w:t>Тема 8. Перспективи цифрового маркетингу</w:t>
      </w:r>
    </w:p>
    <w:p w:rsidR="00883FA6" w:rsidRPr="00883FA6" w:rsidRDefault="00883FA6" w:rsidP="00883FA6">
      <w:pPr>
        <w:widowControl w:val="0"/>
        <w:pBdr>
          <w:top w:val="nil"/>
          <w:left w:val="nil"/>
          <w:bottom w:val="nil"/>
          <w:right w:val="nil"/>
          <w:between w:val="nil"/>
        </w:pBdr>
        <w:shd w:val="clear" w:color="auto" w:fill="FFFFFF"/>
        <w:tabs>
          <w:tab w:val="left" w:pos="931"/>
          <w:tab w:val="left" w:pos="6072"/>
        </w:tabs>
        <w:ind w:firstLine="709"/>
        <w:jc w:val="both"/>
        <w:rPr>
          <w:color w:val="000000"/>
          <w:sz w:val="28"/>
          <w:szCs w:val="28"/>
        </w:rPr>
      </w:pPr>
      <w:r w:rsidRPr="00883FA6">
        <w:rPr>
          <w:color w:val="000000"/>
          <w:sz w:val="28"/>
          <w:szCs w:val="28"/>
        </w:rPr>
        <w:t>Сучасні тенденції та перспективи розвитку цифрового маркетингу. Основні тренди цифрового маркетингу</w:t>
      </w:r>
    </w:p>
    <w:p w:rsidR="00883FA6" w:rsidRPr="00883FA6" w:rsidRDefault="00883FA6" w:rsidP="00883FA6">
      <w:pPr>
        <w:keepNext/>
        <w:ind w:firstLine="540"/>
        <w:jc w:val="both"/>
        <w:outlineLvl w:val="2"/>
        <w:rPr>
          <w:b/>
          <w:bCs/>
          <w:sz w:val="28"/>
          <w:szCs w:val="28"/>
        </w:rPr>
      </w:pPr>
    </w:p>
    <w:p w:rsidR="00883FA6" w:rsidRPr="00883FA6" w:rsidRDefault="00883FA6" w:rsidP="00883FA6">
      <w:pPr>
        <w:keepNext/>
        <w:ind w:firstLine="540"/>
        <w:jc w:val="center"/>
        <w:outlineLvl w:val="2"/>
        <w:rPr>
          <w:b/>
          <w:bCs/>
          <w:sz w:val="28"/>
          <w:szCs w:val="28"/>
        </w:rPr>
      </w:pPr>
      <w:r w:rsidRPr="00883FA6">
        <w:rPr>
          <w:b/>
          <w:bCs/>
          <w:sz w:val="28"/>
          <w:szCs w:val="28"/>
        </w:rPr>
        <w:t>3. Рекомендована література</w:t>
      </w:r>
    </w:p>
    <w:p w:rsidR="00883FA6" w:rsidRPr="00883FA6" w:rsidRDefault="00883FA6" w:rsidP="00883FA6">
      <w:pPr>
        <w:ind w:firstLine="540"/>
        <w:jc w:val="both"/>
        <w:rPr>
          <w:sz w:val="28"/>
          <w:szCs w:val="28"/>
        </w:rPr>
      </w:pP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Allison A. Buskirk-Cohen, Tisha A. Duncan T. &amp; Margaret Levicoff (2016) Using generational theory to rethink teaching in higher education. </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Jones B. and Leverenz C, Building Personal Brands with Digital Storytelling ePortfolio 2017, Volume 7, Number 1, 67-91</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Du Plessis, C., 2017, ‘The role of content marketing in social media content communities’ South African Journal of Information Management 19(1), a866. https://doi.org/ 10.4102/sajim.v19i1.866  </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Bilgili B. Ozkul E. BRAND AWARENESS, BRAND PERSONALITY, BRAND LOYALTY AND CONSUMER SATISFACTION RELATIONS IN BRAND POSITIONING STRATEGIES (A TORKU BRAND SAMPLE)</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Edelman, D. C., Singer, M. (2015) Competing on Customer Journeys. Harvard Business Review, November Issue.</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Europe enterprise network ecommerce guide </w:t>
      </w:r>
      <w:hyperlink r:id="rId12">
        <w:r w:rsidRPr="00883FA6">
          <w:rPr>
            <w:color w:val="0563C1"/>
            <w:sz w:val="28"/>
            <w:szCs w:val="28"/>
          </w:rPr>
          <w:t>https://een.ec.europa.eu/sites/default/files/een_guide_ecommerce_2018.pdf</w:t>
        </w:r>
      </w:hyperlink>
      <w:r w:rsidRPr="00883FA6">
        <w:rPr>
          <w:color w:val="000000"/>
          <w:sz w:val="28"/>
          <w:szCs w:val="28"/>
        </w:rPr>
        <w:t> </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Figurska I.  Personal branding as an element of employees' professional development 2016 </w:t>
      </w:r>
      <w:hyperlink r:id="rId13">
        <w:r w:rsidRPr="00883FA6">
          <w:rPr>
            <w:color w:val="0563C1"/>
            <w:sz w:val="28"/>
            <w:szCs w:val="28"/>
          </w:rPr>
          <w:t>Human-Resources-Management-Ergonomics-</w:t>
        </w:r>
        <w:r w:rsidRPr="00883FA6">
          <w:rPr>
            <w:color w:val="0563C1"/>
            <w:sz w:val="28"/>
            <w:szCs w:val="28"/>
          </w:rPr>
          <w:lastRenderedPageBreak/>
          <w:t>Volume-X-PERSONAL-BRANDING-AS-AN-ELEMENT-OF-EMPLOYEES-PROFESSIONAL-DEVELOPMENT-IRENA-FIGURSKA.pdf (researchgate.net)</w:t>
        </w:r>
      </w:hyperlink>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Hai-Ming Chen, Hsin-Mei Chung, A scale for CEO personal brand measurement, 2017, South African Journal of Business ManagementVol. 48, No. 2 </w:t>
      </w:r>
      <w:hyperlink r:id="rId14">
        <w:r w:rsidRPr="00883FA6">
          <w:rPr>
            <w:color w:val="0563C1"/>
            <w:sz w:val="28"/>
            <w:szCs w:val="28"/>
          </w:rPr>
          <w:t>https://journals.co.za/doi/abs/10.10520/EJC-86b310388</w:t>
        </w:r>
      </w:hyperlink>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Holliman, G., Rowley, J. (2014) Business to business digital content marketing: marketers’ perceptions of best practice. Journal of Research in Interactive Marketing, 8(4), 269-293. </w:t>
      </w:r>
      <w:hyperlink r:id="rId15">
        <w:r w:rsidRPr="00883FA6">
          <w:rPr>
            <w:color w:val="0563C1"/>
            <w:sz w:val="28"/>
            <w:szCs w:val="28"/>
          </w:rPr>
          <w:t>https://www.emerald.com/insight/content/doi/10.1108/JRIM-02-2014-0013/full/html</w:t>
        </w:r>
      </w:hyperlink>
      <w:r w:rsidRPr="00883FA6">
        <w:rPr>
          <w:color w:val="000000"/>
          <w:sz w:val="28"/>
          <w:szCs w:val="28"/>
        </w:rPr>
        <w:t> </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Stokes, R. and The Minds of Red&amp;Yellow (2017) eMarketing: The essential guide to marketing in a digital world, 6th Edition (beta). Red &amp; Yellow. [available online: </w:t>
      </w:r>
      <w:hyperlink r:id="rId16">
        <w:r w:rsidRPr="00883FA6">
          <w:rPr>
            <w:color w:val="0563C1"/>
            <w:sz w:val="28"/>
            <w:szCs w:val="28"/>
          </w:rPr>
          <w:t>https://www.redandyellow.co.za/textbook/</w:t>
        </w:r>
      </w:hyperlink>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Marketing-Schools.org, 2016. Inbound Marketing - Explore the Strategy of Inbound Marketing. [online] Available at:&lt; </w:t>
      </w:r>
      <w:hyperlink r:id="rId17">
        <w:r w:rsidRPr="00883FA6">
          <w:rPr>
            <w:color w:val="0563C1"/>
            <w:sz w:val="28"/>
            <w:szCs w:val="28"/>
          </w:rPr>
          <w:t>http://www.marketing-schools.org/typesof-marketing/inbound-marketing.html</w:t>
        </w:r>
      </w:hyperlink>
      <w:r w:rsidRPr="00883FA6">
        <w:rPr>
          <w:color w:val="000000"/>
          <w:sz w:val="28"/>
          <w:szCs w:val="28"/>
        </w:rPr>
        <w:t xml:space="preserve"> &gt; [07 Januaray 2021]. </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Hubspot, 2016. The Inbound Methodology - The best way to turn strangers into customers and promoters of your business. [online] Available at:&lt; </w:t>
      </w:r>
      <w:hyperlink r:id="rId18">
        <w:r w:rsidRPr="00883FA6">
          <w:rPr>
            <w:color w:val="0563C1"/>
            <w:sz w:val="28"/>
            <w:szCs w:val="28"/>
          </w:rPr>
          <w:t>http://www.hubspot.com/inbound-marketing</w:t>
        </w:r>
      </w:hyperlink>
      <w:r w:rsidRPr="00883FA6">
        <w:rPr>
          <w:color w:val="000000"/>
          <w:sz w:val="28"/>
          <w:szCs w:val="28"/>
        </w:rPr>
        <w:t xml:space="preserve"> &gt; [Accessed 09 Januray 2021].</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Huify, 2016. Inbound Methodology - Turn strangers into customers, and then promoters of your business. [online] Available at: &lt; </w:t>
      </w:r>
      <w:hyperlink r:id="rId19">
        <w:r w:rsidRPr="00883FA6">
          <w:rPr>
            <w:color w:val="0563C1"/>
            <w:sz w:val="28"/>
            <w:szCs w:val="28"/>
          </w:rPr>
          <w:t>https://www.huify.com/inbound-marketing</w:t>
        </w:r>
      </w:hyperlink>
      <w:r w:rsidRPr="00883FA6">
        <w:rPr>
          <w:color w:val="000000"/>
          <w:sz w:val="28"/>
          <w:szCs w:val="28"/>
        </w:rPr>
        <w:t xml:space="preserve"> &gt; [Accessed 23 December 2020].</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Gonçalves, J. N., T. Monteiro, M. T., &amp; Sofia Rodrigues, H. (2018). On the Dynamics of a Viral Marketing Model with Optimal Control using Indirect and Direct Methods. Statistics, Optimization &amp; Information Computing, 6(4), 633-644. </w:t>
      </w:r>
      <w:hyperlink r:id="rId20">
        <w:r w:rsidRPr="00883FA6">
          <w:rPr>
            <w:color w:val="0563C1"/>
            <w:sz w:val="28"/>
            <w:szCs w:val="28"/>
          </w:rPr>
          <w:t>https://doi.org/10.19139/soic.v6i4.441</w:t>
        </w:r>
      </w:hyperlink>
      <w:r w:rsidRPr="00883FA6">
        <w:rPr>
          <w:color w:val="000000"/>
          <w:sz w:val="28"/>
          <w:szCs w:val="28"/>
        </w:rPr>
        <w:t> </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Katrijn Gielens, Jan-Benedict E.M. Steenkamp, Branding in the era of digital (dis)intermediation, International Journal of Research in Marketing, Volume 36, Issue 3, 2019 (</w:t>
      </w:r>
      <w:hyperlink r:id="rId21">
        <w:r w:rsidRPr="00883FA6">
          <w:rPr>
            <w:color w:val="0563C1"/>
            <w:sz w:val="28"/>
            <w:szCs w:val="28"/>
          </w:rPr>
          <w:t>https://reader.elsevier.com/reader/sd/pii/S0167811619300059?token=BE12B0AF18592B60D4513596C0F07F86F59A5E06C53E2FE528CD9220C1749EF8399FC0871CB4B16A99B77C4A20A6CBA5</w:t>
        </w:r>
      </w:hyperlink>
      <w:r w:rsidRPr="00883FA6">
        <w:rPr>
          <w:color w:val="000000"/>
          <w:sz w:val="28"/>
          <w:szCs w:val="28"/>
        </w:rPr>
        <w:t>)</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Tapinfluence (2017). Do micro-influencers make better brand ambassadors than celebrities? [Web log post]. Retrieved from </w:t>
      </w:r>
      <w:hyperlink r:id="rId22">
        <w:r w:rsidRPr="00883FA6">
          <w:rPr>
            <w:color w:val="0563C1"/>
            <w:sz w:val="28"/>
            <w:szCs w:val="28"/>
          </w:rPr>
          <w:t>https://www.tapinfluence.com/micro-Influencers-make-better-brand-ambassadorscelebrities</w:t>
        </w:r>
      </w:hyperlink>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Tapinfluence. (2017). What is influencer marketing? Retrieved from </w:t>
      </w:r>
      <w:hyperlink r:id="rId23">
        <w:r w:rsidRPr="00883FA6">
          <w:rPr>
            <w:color w:val="0563C1"/>
            <w:sz w:val="28"/>
            <w:szCs w:val="28"/>
          </w:rPr>
          <w:t>https://www.tapinfluence.com/blog-what-is-influencer-marketing/</w:t>
        </w:r>
      </w:hyperlink>
      <w:r w:rsidRPr="00883FA6">
        <w:rPr>
          <w:color w:val="000000"/>
          <w:sz w:val="28"/>
          <w:szCs w:val="28"/>
        </w:rPr>
        <w:t> </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World Economics (June 2015). "Digital and Mobile Continues to Dominate Share of Marketing Budgets". Warc.com. Retrieved 10 January 2021. </w:t>
      </w:r>
      <w:hyperlink r:id="rId24">
        <w:r w:rsidRPr="00883FA6">
          <w:rPr>
            <w:color w:val="0563C1"/>
            <w:sz w:val="28"/>
            <w:szCs w:val="28"/>
          </w:rPr>
          <w:t>https://www.journals.resaim.com/ijramt/article/view/320/295</w:t>
        </w:r>
      </w:hyperlink>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lastRenderedPageBreak/>
        <w:t>Kingsnorth S. Digital Marketing Strategy– An Integrated Approach to Online Marketing</w:t>
      </w:r>
      <w:hyperlink r:id="rId25">
        <w:r w:rsidRPr="00883FA6">
          <w:rPr>
            <w:color w:val="0563C1"/>
            <w:sz w:val="28"/>
            <w:szCs w:val="28"/>
          </w:rPr>
          <w:t>https://books.google.lt/books?hl=lt&amp;lr=&amp;id=yO2ODwAAQBAJ&amp;oi=fnd&amp;pg=PP1&amp;dq=digital+marketing&amp;ots=jr-MJCT0xG&amp;sig=OpqkQ-GyNYb1D6cI-RZsqu-ZaQ4&amp;redir_esc=y#v=onepage&amp;q=digital%20marketing&amp;f=false</w:t>
        </w:r>
      </w:hyperlink>
      <w:r w:rsidRPr="00883FA6">
        <w:rPr>
          <w:color w:val="000000"/>
          <w:sz w:val="28"/>
          <w:szCs w:val="28"/>
        </w:rPr>
        <w:t> </w:t>
      </w:r>
    </w:p>
    <w:p w:rsidR="00883FA6" w:rsidRPr="00883FA6" w:rsidRDefault="00883FA6" w:rsidP="00883FA6">
      <w:pPr>
        <w:pBdr>
          <w:top w:val="nil"/>
          <w:left w:val="nil"/>
          <w:bottom w:val="nil"/>
          <w:right w:val="nil"/>
          <w:between w:val="nil"/>
        </w:pBdr>
        <w:shd w:val="clear" w:color="auto" w:fill="FFFFFF"/>
        <w:tabs>
          <w:tab w:val="left" w:pos="365"/>
        </w:tabs>
        <w:jc w:val="both"/>
        <w:rPr>
          <w:color w:val="000000"/>
          <w:sz w:val="28"/>
          <w:szCs w:val="28"/>
        </w:rPr>
      </w:pPr>
    </w:p>
    <w:p w:rsidR="00883FA6" w:rsidRPr="008C3EEE" w:rsidRDefault="00883FA6" w:rsidP="00883FA6">
      <w:pPr>
        <w:widowControl w:val="0"/>
        <w:tabs>
          <w:tab w:val="left" w:pos="641"/>
        </w:tabs>
        <w:ind w:firstLine="709"/>
        <w:jc w:val="center"/>
        <w:rPr>
          <w:rFonts w:eastAsia="Symbol"/>
          <w:color w:val="000000"/>
          <w:spacing w:val="5"/>
          <w:sz w:val="28"/>
          <w:szCs w:val="28"/>
          <w:lang w:eastAsia="uk-UA"/>
        </w:rPr>
      </w:pPr>
      <w:r w:rsidRPr="008C3EEE">
        <w:rPr>
          <w:rFonts w:eastAsia="Symbol"/>
          <w:b/>
          <w:color w:val="000000"/>
          <w:spacing w:val="5"/>
          <w:sz w:val="28"/>
          <w:szCs w:val="28"/>
        </w:rPr>
        <w:t>Електронні ресурси</w:t>
      </w:r>
    </w:p>
    <w:p w:rsidR="00883FA6" w:rsidRPr="00883FA6" w:rsidRDefault="00883FA6" w:rsidP="00883FA6">
      <w:pPr>
        <w:tabs>
          <w:tab w:val="left" w:pos="-180"/>
        </w:tabs>
        <w:ind w:firstLine="709"/>
        <w:jc w:val="both"/>
        <w:rPr>
          <w:bCs/>
          <w:sz w:val="28"/>
          <w:szCs w:val="28"/>
        </w:rPr>
      </w:pPr>
      <w:r w:rsidRPr="00883FA6">
        <w:rPr>
          <w:rFonts w:eastAsia="TimesNewRoman"/>
          <w:color w:val="000000"/>
          <w:sz w:val="28"/>
          <w:szCs w:val="28"/>
        </w:rPr>
        <w:t>1.</w:t>
      </w:r>
      <w:r w:rsidRPr="00883FA6">
        <w:rPr>
          <w:bCs/>
          <w:sz w:val="28"/>
          <w:szCs w:val="28"/>
        </w:rPr>
        <w:t xml:space="preserve">Державна служба статистики [Электронный ресурс] Режим доступа: </w:t>
      </w:r>
      <w:hyperlink r:id="rId26" w:history="1">
        <w:r w:rsidRPr="00883FA6">
          <w:rPr>
            <w:bCs/>
            <w:sz w:val="28"/>
            <w:szCs w:val="28"/>
          </w:rPr>
          <w:t>http://ukrstat.gov.ua</w:t>
        </w:r>
      </w:hyperlink>
    </w:p>
    <w:p w:rsidR="00883FA6" w:rsidRPr="00883FA6" w:rsidRDefault="00883FA6" w:rsidP="00883FA6">
      <w:pPr>
        <w:tabs>
          <w:tab w:val="left" w:pos="-180"/>
        </w:tabs>
        <w:ind w:firstLine="709"/>
        <w:jc w:val="both"/>
        <w:rPr>
          <w:bCs/>
          <w:sz w:val="28"/>
          <w:szCs w:val="28"/>
        </w:rPr>
      </w:pPr>
      <w:r w:rsidRPr="00883FA6">
        <w:rPr>
          <w:bCs/>
          <w:sz w:val="28"/>
          <w:szCs w:val="28"/>
        </w:rPr>
        <w:t xml:space="preserve">2. Національний інститут стратегічних досліджень. Офіційний сайт. [Электронный ресурс] Режим доступа: </w:t>
      </w:r>
      <w:hyperlink r:id="rId27" w:history="1">
        <w:r w:rsidRPr="00883FA6">
          <w:rPr>
            <w:bCs/>
            <w:sz w:val="28"/>
            <w:szCs w:val="28"/>
          </w:rPr>
          <w:t>http://www.niss.gov.ua</w:t>
        </w:r>
      </w:hyperlink>
    </w:p>
    <w:p w:rsidR="00883FA6" w:rsidRPr="00883FA6" w:rsidRDefault="00883FA6" w:rsidP="00883FA6">
      <w:pPr>
        <w:tabs>
          <w:tab w:val="left" w:pos="-180"/>
        </w:tabs>
        <w:ind w:firstLine="709"/>
        <w:jc w:val="both"/>
        <w:rPr>
          <w:bCs/>
          <w:sz w:val="28"/>
          <w:szCs w:val="28"/>
        </w:rPr>
      </w:pPr>
      <w:r w:rsidRPr="00883FA6">
        <w:rPr>
          <w:bCs/>
          <w:sz w:val="28"/>
          <w:szCs w:val="28"/>
        </w:rPr>
        <w:t>3.Національна бібліотека України імені В. І. Вернандського Офіційний сайт.</w:t>
      </w:r>
      <w:r>
        <w:rPr>
          <w:bCs/>
          <w:sz w:val="28"/>
          <w:szCs w:val="28"/>
        </w:rPr>
        <w:t xml:space="preserve"> </w:t>
      </w:r>
      <w:r w:rsidRPr="00883FA6">
        <w:rPr>
          <w:bCs/>
          <w:sz w:val="28"/>
          <w:szCs w:val="28"/>
        </w:rPr>
        <w:t>[Электронный ресурс] Режим доступа: http://www.nbuv.gov.ua</w:t>
      </w:r>
    </w:p>
    <w:p w:rsidR="00883FA6" w:rsidRPr="00883FA6" w:rsidRDefault="00883FA6" w:rsidP="00883FA6"/>
    <w:p w:rsidR="00883FA6" w:rsidRPr="00883FA6" w:rsidRDefault="00883FA6" w:rsidP="00883FA6">
      <w:pPr>
        <w:ind w:firstLine="709"/>
        <w:jc w:val="both"/>
        <w:rPr>
          <w:sz w:val="28"/>
          <w:szCs w:val="28"/>
        </w:rPr>
      </w:pPr>
    </w:p>
    <w:p w:rsidR="00283BE9" w:rsidRPr="00883FA6" w:rsidRDefault="00283BE9" w:rsidP="00283BE9">
      <w:pPr>
        <w:pStyle w:val="ad"/>
        <w:keepNext/>
        <w:numPr>
          <w:ilvl w:val="0"/>
          <w:numId w:val="5"/>
        </w:numPr>
        <w:tabs>
          <w:tab w:val="left" w:pos="284"/>
        </w:tabs>
        <w:jc w:val="both"/>
        <w:outlineLvl w:val="2"/>
        <w:rPr>
          <w:b/>
          <w:bCs/>
          <w:sz w:val="28"/>
          <w:szCs w:val="28"/>
        </w:rPr>
      </w:pPr>
      <w:r w:rsidRPr="00883FA6">
        <w:rPr>
          <w:b/>
          <w:bCs/>
          <w:sz w:val="28"/>
          <w:szCs w:val="28"/>
        </w:rPr>
        <w:t xml:space="preserve">Форма підсумкового контролю </w:t>
      </w:r>
      <w:r w:rsidRPr="00883FA6">
        <w:rPr>
          <w:bCs/>
          <w:sz w:val="28"/>
          <w:szCs w:val="28"/>
        </w:rPr>
        <w:t>успішності навчання – іспит</w:t>
      </w:r>
    </w:p>
    <w:p w:rsidR="00283BE9" w:rsidRPr="00883FA6" w:rsidRDefault="00283BE9" w:rsidP="00283BE9">
      <w:pPr>
        <w:pStyle w:val="ad"/>
        <w:keepNext/>
        <w:numPr>
          <w:ilvl w:val="0"/>
          <w:numId w:val="5"/>
        </w:numPr>
        <w:tabs>
          <w:tab w:val="left" w:pos="-180"/>
        </w:tabs>
        <w:ind w:left="0" w:firstLine="709"/>
        <w:jc w:val="both"/>
        <w:outlineLvl w:val="2"/>
        <w:rPr>
          <w:b/>
          <w:bCs/>
          <w:sz w:val="28"/>
          <w:szCs w:val="28"/>
        </w:rPr>
      </w:pPr>
      <w:r w:rsidRPr="00883FA6">
        <w:rPr>
          <w:b/>
          <w:bCs/>
          <w:sz w:val="28"/>
          <w:szCs w:val="28"/>
        </w:rPr>
        <w:t xml:space="preserve">Засоби діагностики </w:t>
      </w:r>
      <w:r w:rsidRPr="00883FA6">
        <w:rPr>
          <w:bCs/>
          <w:sz w:val="28"/>
          <w:szCs w:val="28"/>
        </w:rPr>
        <w:t>успішності навчання – поточний контроль, модульний контроль, семестрове домашнє завдання</w:t>
      </w:r>
    </w:p>
    <w:p w:rsidR="00A10C2A" w:rsidRPr="00883FA6" w:rsidRDefault="00A10C2A" w:rsidP="00A10C2A">
      <w:pPr>
        <w:tabs>
          <w:tab w:val="left" w:pos="-180"/>
        </w:tabs>
        <w:ind w:firstLine="709"/>
        <w:jc w:val="both"/>
        <w:rPr>
          <w:b/>
          <w:bCs/>
          <w:sz w:val="28"/>
          <w:szCs w:val="28"/>
        </w:rPr>
      </w:pPr>
    </w:p>
    <w:p w:rsidR="00A10C2A" w:rsidRPr="00883FA6" w:rsidRDefault="00A10C2A" w:rsidP="00A10C2A">
      <w:pPr>
        <w:tabs>
          <w:tab w:val="left" w:pos="-180"/>
        </w:tabs>
        <w:ind w:firstLine="709"/>
        <w:jc w:val="both"/>
        <w:rPr>
          <w:bCs/>
          <w:sz w:val="28"/>
          <w:szCs w:val="28"/>
        </w:rPr>
      </w:pPr>
      <w:r w:rsidRPr="00883FA6">
        <w:rPr>
          <w:bCs/>
          <w:sz w:val="28"/>
          <w:szCs w:val="28"/>
        </w:rPr>
        <w:t>Примітки:</w:t>
      </w:r>
    </w:p>
    <w:p w:rsidR="00A10C2A" w:rsidRPr="00883FA6" w:rsidRDefault="00A10C2A" w:rsidP="00A10C2A">
      <w:pPr>
        <w:numPr>
          <w:ilvl w:val="0"/>
          <w:numId w:val="8"/>
        </w:numPr>
        <w:tabs>
          <w:tab w:val="num" w:pos="-1260"/>
          <w:tab w:val="left" w:pos="360"/>
          <w:tab w:val="center" w:pos="4677"/>
          <w:tab w:val="right" w:pos="9355"/>
        </w:tabs>
        <w:ind w:left="0" w:firstLine="709"/>
        <w:jc w:val="both"/>
        <w:rPr>
          <w:b/>
          <w:sz w:val="28"/>
          <w:szCs w:val="28"/>
          <w:lang w:eastAsia="x-none"/>
        </w:rPr>
      </w:pPr>
      <w:r w:rsidRPr="00883FA6">
        <w:rPr>
          <w:bCs/>
          <w:sz w:val="28"/>
          <w:szCs w:val="28"/>
          <w:lang w:eastAsia="x-none"/>
        </w:rPr>
        <w:t xml:space="preserve">Програма навчальної дисципліни визначає місце і значення навчальної дисципліни, її загальний зміст та вимоги до знань і вмінь. </w:t>
      </w:r>
    </w:p>
    <w:p w:rsidR="00A10C2A" w:rsidRPr="00883FA6" w:rsidRDefault="00A10C2A" w:rsidP="00A10C2A">
      <w:pPr>
        <w:numPr>
          <w:ilvl w:val="0"/>
          <w:numId w:val="8"/>
        </w:numPr>
        <w:tabs>
          <w:tab w:val="num" w:pos="-1260"/>
          <w:tab w:val="left" w:pos="360"/>
          <w:tab w:val="center" w:pos="4677"/>
          <w:tab w:val="right" w:pos="9355"/>
        </w:tabs>
        <w:ind w:left="0" w:firstLine="709"/>
        <w:jc w:val="both"/>
        <w:rPr>
          <w:b/>
          <w:sz w:val="28"/>
          <w:szCs w:val="28"/>
          <w:lang w:eastAsia="x-none"/>
        </w:rPr>
      </w:pPr>
      <w:r w:rsidRPr="00883FA6">
        <w:rPr>
          <w:bCs/>
          <w:sz w:val="28"/>
          <w:szCs w:val="28"/>
          <w:lang w:eastAsia="x-none"/>
        </w:rPr>
        <w:t>Засоби діагностики успішності навчання</w:t>
      </w:r>
      <w:r w:rsidRPr="00883FA6">
        <w:rPr>
          <w:b/>
          <w:bCs/>
          <w:sz w:val="28"/>
          <w:szCs w:val="28"/>
          <w:lang w:eastAsia="x-none"/>
        </w:rPr>
        <w:t xml:space="preserve"> </w:t>
      </w:r>
      <w:r w:rsidRPr="00883FA6">
        <w:rPr>
          <w:color w:val="222222"/>
          <w:sz w:val="28"/>
          <w:szCs w:val="28"/>
          <w:lang w:eastAsia="x-none"/>
        </w:rPr>
        <w:t>(розділ 5) - Усне та письмове опитування, тестування, поточна і модульна контрольна робота, захист лабораторної роботи, оцінка присутності та активності на лекціях, практичних і семінарських заняттях, захист або оцінка самостійної роботи.</w:t>
      </w:r>
    </w:p>
    <w:p w:rsidR="00207186" w:rsidRPr="00883FA6" w:rsidRDefault="00207186" w:rsidP="00A10C2A">
      <w:pPr>
        <w:ind w:firstLine="709"/>
        <w:jc w:val="both"/>
        <w:rPr>
          <w:sz w:val="28"/>
          <w:szCs w:val="28"/>
        </w:rPr>
      </w:pPr>
    </w:p>
    <w:sectPr w:rsidR="00207186" w:rsidRPr="00883FA6">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AF" w:rsidRDefault="008F47AF" w:rsidP="008C3EEE">
      <w:r>
        <w:separator/>
      </w:r>
    </w:p>
  </w:endnote>
  <w:endnote w:type="continuationSeparator" w:id="0">
    <w:p w:rsidR="008F47AF" w:rsidRDefault="008F47AF" w:rsidP="008C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EE" w:rsidRDefault="008C3EEE">
    <w:pPr>
      <w:pStyle w:val="a5"/>
    </w:pPr>
    <w:r w:rsidRPr="00FD42F0">
      <w:rPr>
        <w:noProof/>
        <w:lang w:val="ru-RU"/>
      </w:rPr>
      <w:drawing>
        <wp:inline distT="0" distB="0" distL="0" distR="0" wp14:anchorId="57D38BD3" wp14:editId="69A80BF2">
          <wp:extent cx="1080120" cy="360039"/>
          <wp:effectExtent l="19050" t="0" r="5730" b="0"/>
          <wp:docPr id="5" name="Рисунок 2"/>
          <wp:cNvGraphicFramePr/>
          <a:graphic xmlns:a="http://schemas.openxmlformats.org/drawingml/2006/main">
            <a:graphicData uri="http://schemas.openxmlformats.org/drawingml/2006/picture">
              <pic:pic xmlns:pic="http://schemas.openxmlformats.org/drawingml/2006/picture">
                <pic:nvPicPr>
                  <pic:cNvPr id="116" name="Google Shape;116;p2"/>
                  <pic:cNvPicPr preferRelativeResize="0"/>
                </pic:nvPicPr>
                <pic:blipFill rotWithShape="1">
                  <a:blip r:embed="rId1">
                    <a:alphaModFix/>
                  </a:blip>
                  <a:srcRect/>
                  <a:stretch/>
                </pic:blipFill>
                <pic:spPr>
                  <a:xfrm>
                    <a:off x="0" y="0"/>
                    <a:ext cx="1080120" cy="360039"/>
                  </a:xfrm>
                  <a:prstGeom prst="rect">
                    <a:avLst/>
                  </a:prstGeom>
                  <a:noFill/>
                  <a:ln>
                    <a:noFill/>
                  </a:ln>
                </pic:spPr>
              </pic:pic>
            </a:graphicData>
          </a:graphic>
        </wp:inline>
      </w:drawing>
    </w:r>
    <w:r>
      <w:tab/>
    </w:r>
    <w:r>
      <w:tab/>
    </w:r>
    <w:r w:rsidRPr="00FD42F0">
      <w:rPr>
        <w:noProof/>
        <w:lang w:val="ru-RU"/>
      </w:rPr>
      <w:drawing>
        <wp:inline distT="0" distB="0" distL="0" distR="0" wp14:anchorId="090B0892" wp14:editId="07547A0C">
          <wp:extent cx="2054672" cy="407439"/>
          <wp:effectExtent l="19050" t="0" r="2728" b="0"/>
          <wp:docPr id="6" name="Рисунок 1"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117" name="Google Shape;117;p2" descr="D:\мои документы\DIGECO\сайт\прапор\Еразмус.png"/>
                  <pic:cNvPicPr preferRelativeResize="0"/>
                </pic:nvPicPr>
                <pic:blipFill rotWithShape="1">
                  <a:blip r:embed="rId2">
                    <a:alphaModFix/>
                  </a:blip>
                  <a:srcRect/>
                  <a:stretch/>
                </pic:blipFill>
                <pic:spPr>
                  <a:xfrm>
                    <a:off x="0" y="0"/>
                    <a:ext cx="2054672" cy="4074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AF" w:rsidRDefault="008F47AF" w:rsidP="008C3EEE">
      <w:r>
        <w:separator/>
      </w:r>
    </w:p>
  </w:footnote>
  <w:footnote w:type="continuationSeparator" w:id="0">
    <w:p w:rsidR="008F47AF" w:rsidRDefault="008F47AF" w:rsidP="008C3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073CD"/>
    <w:multiLevelType w:val="hybridMultilevel"/>
    <w:tmpl w:val="FB3495F8"/>
    <w:lvl w:ilvl="0" w:tplc="0DDE7E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2E69CE"/>
    <w:multiLevelType w:val="multilevel"/>
    <w:tmpl w:val="8BD00E0E"/>
    <w:lvl w:ilvl="0">
      <w:start w:val="1"/>
      <w:numFmt w:val="decimal"/>
      <w:lvlText w:val="%1."/>
      <w:lvlJc w:val="left"/>
      <w:pPr>
        <w:ind w:left="66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1505212"/>
    <w:multiLevelType w:val="hybridMultilevel"/>
    <w:tmpl w:val="66DA23A2"/>
    <w:lvl w:ilvl="0" w:tplc="00000007">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1B732FC"/>
    <w:multiLevelType w:val="hybridMultilevel"/>
    <w:tmpl w:val="569C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776A5FC7"/>
    <w:multiLevelType w:val="hybridMultilevel"/>
    <w:tmpl w:val="927643D6"/>
    <w:lvl w:ilvl="0" w:tplc="23887174">
      <w:start w:val="1"/>
      <w:numFmt w:val="decimal"/>
      <w:lvlText w:val="%1."/>
      <w:lvlJc w:val="left"/>
      <w:pPr>
        <w:tabs>
          <w:tab w:val="num" w:pos="1429"/>
        </w:tabs>
        <w:ind w:left="1429" w:hanging="360"/>
      </w:pPr>
      <w:rPr>
        <w:rFonts w:ascii="Times New Roman" w:hAnsi="Times New Roman" w:hint="default"/>
        <w:b w:val="0"/>
        <w:i w:val="0"/>
        <w:sz w:val="20"/>
        <w:szCs w:val="2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7EC23FA6"/>
    <w:multiLevelType w:val="multilevel"/>
    <w:tmpl w:val="164E015A"/>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4"/>
      <w:numFmt w:val="bullet"/>
      <w:lvlText w:val="-"/>
      <w:lvlJc w:val="left"/>
      <w:pPr>
        <w:ind w:left="2160" w:hanging="360"/>
      </w:pPr>
      <w:rPr>
        <w:rFonts w:ascii="Times New Roman" w:eastAsia="Times New Roman" w:hAnsi="Times New Roman" w:cs="Times New Roman"/>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5"/>
  </w:num>
  <w:num w:numId="3">
    <w:abstractNumId w:val="3"/>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EE"/>
    <w:rsid w:val="00207186"/>
    <w:rsid w:val="00283BE9"/>
    <w:rsid w:val="00523D70"/>
    <w:rsid w:val="00883FA6"/>
    <w:rsid w:val="008C3EEE"/>
    <w:rsid w:val="008F47AF"/>
    <w:rsid w:val="00A10C2A"/>
    <w:rsid w:val="00BF207D"/>
    <w:rsid w:val="00FB4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99FA9-F011-4414-A766-B00B6E84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E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C3EEE"/>
    <w:pPr>
      <w:keepNext/>
      <w:jc w:val="center"/>
      <w:outlineLvl w:val="0"/>
    </w:pPr>
    <w:rPr>
      <w:sz w:val="28"/>
    </w:rPr>
  </w:style>
  <w:style w:type="paragraph" w:styleId="3">
    <w:name w:val="heading 3"/>
    <w:basedOn w:val="a"/>
    <w:next w:val="a"/>
    <w:link w:val="30"/>
    <w:uiPriority w:val="9"/>
    <w:semiHidden/>
    <w:unhideWhenUsed/>
    <w:qFormat/>
    <w:rsid w:val="008C3E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EE"/>
    <w:rPr>
      <w:rFonts w:ascii="Times New Roman" w:eastAsia="Times New Roman" w:hAnsi="Times New Roman" w:cs="Times New Roman"/>
      <w:sz w:val="28"/>
      <w:szCs w:val="24"/>
      <w:lang w:val="uk-UA" w:eastAsia="ru-RU"/>
    </w:rPr>
  </w:style>
  <w:style w:type="paragraph" w:customStyle="1" w:styleId="FR2">
    <w:name w:val="FR2"/>
    <w:rsid w:val="008C3EE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8C3EEE"/>
    <w:pPr>
      <w:spacing w:after="120"/>
    </w:pPr>
    <w:rPr>
      <w:sz w:val="16"/>
      <w:szCs w:val="16"/>
      <w:lang w:val="ru-RU"/>
    </w:rPr>
  </w:style>
  <w:style w:type="character" w:customStyle="1" w:styleId="32">
    <w:name w:val="Основной текст 3 Знак"/>
    <w:basedOn w:val="a0"/>
    <w:link w:val="31"/>
    <w:rsid w:val="008C3EEE"/>
    <w:rPr>
      <w:rFonts w:ascii="Times New Roman" w:eastAsia="Times New Roman" w:hAnsi="Times New Roman" w:cs="Times New Roman"/>
      <w:sz w:val="16"/>
      <w:szCs w:val="16"/>
      <w:lang w:eastAsia="ru-RU"/>
    </w:rPr>
  </w:style>
  <w:style w:type="paragraph" w:styleId="a3">
    <w:name w:val="header"/>
    <w:basedOn w:val="a"/>
    <w:link w:val="a4"/>
    <w:uiPriority w:val="99"/>
    <w:unhideWhenUsed/>
    <w:rsid w:val="008C3EEE"/>
    <w:pPr>
      <w:tabs>
        <w:tab w:val="center" w:pos="4677"/>
        <w:tab w:val="right" w:pos="9355"/>
      </w:tabs>
    </w:pPr>
  </w:style>
  <w:style w:type="character" w:customStyle="1" w:styleId="a4">
    <w:name w:val="Верхний колонтитул Знак"/>
    <w:basedOn w:val="a0"/>
    <w:link w:val="a3"/>
    <w:uiPriority w:val="99"/>
    <w:rsid w:val="008C3EEE"/>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8C3EEE"/>
    <w:pPr>
      <w:tabs>
        <w:tab w:val="center" w:pos="4677"/>
        <w:tab w:val="right" w:pos="9355"/>
      </w:tabs>
    </w:pPr>
  </w:style>
  <w:style w:type="character" w:customStyle="1" w:styleId="a6">
    <w:name w:val="Нижний колонтитул Знак"/>
    <w:basedOn w:val="a0"/>
    <w:link w:val="a5"/>
    <w:uiPriority w:val="99"/>
    <w:rsid w:val="008C3EEE"/>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8C3EEE"/>
    <w:rPr>
      <w:rFonts w:ascii="Tahoma" w:hAnsi="Tahoma" w:cs="Tahoma"/>
      <w:sz w:val="16"/>
      <w:szCs w:val="16"/>
    </w:rPr>
  </w:style>
  <w:style w:type="character" w:customStyle="1" w:styleId="a8">
    <w:name w:val="Текст выноски Знак"/>
    <w:basedOn w:val="a0"/>
    <w:link w:val="a7"/>
    <w:uiPriority w:val="99"/>
    <w:semiHidden/>
    <w:rsid w:val="008C3EEE"/>
    <w:rPr>
      <w:rFonts w:ascii="Tahoma" w:eastAsia="Times New Roman" w:hAnsi="Tahoma" w:cs="Tahoma"/>
      <w:sz w:val="16"/>
      <w:szCs w:val="16"/>
      <w:lang w:val="uk-UA" w:eastAsia="ru-RU"/>
    </w:rPr>
  </w:style>
  <w:style w:type="character" w:customStyle="1" w:styleId="30">
    <w:name w:val="Заголовок 3 Знак"/>
    <w:basedOn w:val="a0"/>
    <w:link w:val="3"/>
    <w:uiPriority w:val="9"/>
    <w:semiHidden/>
    <w:rsid w:val="008C3EEE"/>
    <w:rPr>
      <w:rFonts w:asciiTheme="majorHAnsi" w:eastAsiaTheme="majorEastAsia" w:hAnsiTheme="majorHAnsi" w:cstheme="majorBidi"/>
      <w:b/>
      <w:bCs/>
      <w:color w:val="4F81BD" w:themeColor="accent1"/>
      <w:sz w:val="24"/>
      <w:szCs w:val="24"/>
      <w:lang w:val="uk-UA" w:eastAsia="ru-RU"/>
    </w:rPr>
  </w:style>
  <w:style w:type="paragraph" w:styleId="a9">
    <w:name w:val="Body Text Indent"/>
    <w:basedOn w:val="a"/>
    <w:link w:val="aa"/>
    <w:uiPriority w:val="99"/>
    <w:semiHidden/>
    <w:unhideWhenUsed/>
    <w:rsid w:val="008C3EEE"/>
    <w:pPr>
      <w:spacing w:after="120"/>
      <w:ind w:left="283"/>
    </w:pPr>
  </w:style>
  <w:style w:type="character" w:customStyle="1" w:styleId="aa">
    <w:name w:val="Основной текст с отступом Знак"/>
    <w:basedOn w:val="a0"/>
    <w:link w:val="a9"/>
    <w:uiPriority w:val="99"/>
    <w:semiHidden/>
    <w:rsid w:val="008C3EEE"/>
    <w:rPr>
      <w:rFonts w:ascii="Times New Roman" w:eastAsia="Times New Roman" w:hAnsi="Times New Roman" w:cs="Times New Roman"/>
      <w:sz w:val="24"/>
      <w:szCs w:val="24"/>
      <w:lang w:val="uk-UA" w:eastAsia="ru-RU"/>
    </w:rPr>
  </w:style>
  <w:style w:type="paragraph" w:styleId="ab">
    <w:name w:val="Body Text"/>
    <w:basedOn w:val="a"/>
    <w:link w:val="ac"/>
    <w:uiPriority w:val="99"/>
    <w:semiHidden/>
    <w:unhideWhenUsed/>
    <w:rsid w:val="008C3EEE"/>
    <w:pPr>
      <w:spacing w:after="120"/>
    </w:pPr>
  </w:style>
  <w:style w:type="character" w:customStyle="1" w:styleId="ac">
    <w:name w:val="Основной текст Знак"/>
    <w:basedOn w:val="a0"/>
    <w:link w:val="ab"/>
    <w:uiPriority w:val="99"/>
    <w:semiHidden/>
    <w:rsid w:val="008C3EEE"/>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8C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brendingsoccult/tema-6-komunikacijna-kampania-brendu" TargetMode="External"/><Relationship Id="rId13" Type="http://schemas.openxmlformats.org/officeDocument/2006/relationships/hyperlink" Target="https://www.researchgate.net/profile/Irena-Figurska/publication/319403114_Human_Resources_Management_Ergonomics_Volume_X_PERSONAL_BRANDING_AS_AN_ELEMENT_OF_EMPLOYEES%27_PROFESSIONAL_DEVELOPMENT_IRENA_FIGURSKA/links/59a8291b0f7e9b2790091d44/Human-Resources-Management-Ergonomics-Volume-X-PERSONAL-BRANDING-AS-AN-ELEMENT-OF-EMPLOYEES-PROFESSIONAL-DEVELOPMENT-IRENA-FIGURSKA.pdf" TargetMode="External"/><Relationship Id="rId18" Type="http://schemas.openxmlformats.org/officeDocument/2006/relationships/hyperlink" Target="http://www.hubspot.com/inbound-marketing" TargetMode="External"/><Relationship Id="rId26" Type="http://schemas.openxmlformats.org/officeDocument/2006/relationships/hyperlink" Target="http://ukrstat.gov.ua/" TargetMode="External"/><Relationship Id="rId3" Type="http://schemas.openxmlformats.org/officeDocument/2006/relationships/settings" Target="settings.xml"/><Relationship Id="rId21" Type="http://schemas.openxmlformats.org/officeDocument/2006/relationships/hyperlink" Target="https://reader.elsevier.com/reader/sd/pii/S0167811619300059?token=BE12B0AF18592B60D4513596C0F07F86F59A5E06C53E2FE528CD9220C1749EF8399FC0871CB4B16A99B77C4A20A6CBA5" TargetMode="External"/><Relationship Id="rId7" Type="http://schemas.openxmlformats.org/officeDocument/2006/relationships/image" Target="media/image1.jpeg"/><Relationship Id="rId12" Type="http://schemas.openxmlformats.org/officeDocument/2006/relationships/hyperlink" Target="https://een.ec.europa.eu/sites/default/files/een_guide_ecommerce_2018.pdf" TargetMode="External"/><Relationship Id="rId17" Type="http://schemas.openxmlformats.org/officeDocument/2006/relationships/hyperlink" Target="http://www.marketing-schools.org/typesof-marketing/inbound-marketing.html" TargetMode="External"/><Relationship Id="rId25" Type="http://schemas.openxmlformats.org/officeDocument/2006/relationships/hyperlink" Target="https://books.google.lt/books?hl=lt&amp;lr=&amp;id=yO2ODwAAQBAJ&amp;oi=fnd&amp;pg=PP1&amp;dq=digital+marketing&amp;ots=jr-MJCT0xG&amp;sig=OpqkQ-GyNYb1D6cI-RZsqu-ZaQ4&amp;redir_esc=y" TargetMode="External"/><Relationship Id="rId2" Type="http://schemas.openxmlformats.org/officeDocument/2006/relationships/styles" Target="styles.xml"/><Relationship Id="rId16" Type="http://schemas.openxmlformats.org/officeDocument/2006/relationships/hyperlink" Target="https://www.redandyellow.co.za/textbook/" TargetMode="External"/><Relationship Id="rId20" Type="http://schemas.openxmlformats.org/officeDocument/2006/relationships/hyperlink" Target="https://doi.org/10.19139/soic.v6i4.44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brendingsoccult/tema-6-komunikacijna-kampania-brendu" TargetMode="External"/><Relationship Id="rId24" Type="http://schemas.openxmlformats.org/officeDocument/2006/relationships/hyperlink" Target="https://www.journals.resaim.com/ijramt/article/view/320/295" TargetMode="External"/><Relationship Id="rId5" Type="http://schemas.openxmlformats.org/officeDocument/2006/relationships/footnotes" Target="footnotes.xml"/><Relationship Id="rId15" Type="http://schemas.openxmlformats.org/officeDocument/2006/relationships/hyperlink" Target="https://www.emerald.com/insight/content/doi/10.1108/JRIM-02-2014-0013/full/html" TargetMode="External"/><Relationship Id="rId23" Type="http://schemas.openxmlformats.org/officeDocument/2006/relationships/hyperlink" Target="https://www.tapinfluence.com/blog-what-is-influencer-marketing/" TargetMode="External"/><Relationship Id="rId28" Type="http://schemas.openxmlformats.org/officeDocument/2006/relationships/footer" Target="footer1.xml"/><Relationship Id="rId10" Type="http://schemas.openxmlformats.org/officeDocument/2006/relationships/hyperlink" Target="https://sites.google.com/site/brendingsoccult/tema-6-komunikacijna-kampania-brendu" TargetMode="External"/><Relationship Id="rId19" Type="http://schemas.openxmlformats.org/officeDocument/2006/relationships/hyperlink" Target="https://www.huify.com/inbound-marketing" TargetMode="External"/><Relationship Id="rId4" Type="http://schemas.openxmlformats.org/officeDocument/2006/relationships/webSettings" Target="webSettings.xml"/><Relationship Id="rId9" Type="http://schemas.openxmlformats.org/officeDocument/2006/relationships/hyperlink" Target="https://sites.google.com/site/brendingsoccult/tema-6-komunikacijna-kampania-brendu" TargetMode="External"/><Relationship Id="rId14" Type="http://schemas.openxmlformats.org/officeDocument/2006/relationships/hyperlink" Target="https://journals.co.za/doi/abs/10.10520/EJC-86b310388" TargetMode="External"/><Relationship Id="rId22" Type="http://schemas.openxmlformats.org/officeDocument/2006/relationships/hyperlink" Target="https://www.tapinfluence.com/micro-Influencers-make-better-brand-ambassadorscelebrities" TargetMode="External"/><Relationship Id="rId27" Type="http://schemas.openxmlformats.org/officeDocument/2006/relationships/hyperlink" Target="http://www.niss.gov.ua/"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2612</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Кулишова</cp:lastModifiedBy>
  <cp:revision>3</cp:revision>
  <dcterms:created xsi:type="dcterms:W3CDTF">2021-06-11T10:44:00Z</dcterms:created>
  <dcterms:modified xsi:type="dcterms:W3CDTF">2021-06-11T11:14:00Z</dcterms:modified>
</cp:coreProperties>
</file>