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723B" w:rsidRPr="00984780" w:rsidRDefault="00A3723B" w:rsidP="007361F6">
      <w:pPr>
        <w:spacing w:after="0" w:line="360" w:lineRule="auto"/>
        <w:jc w:val="center"/>
        <w:rPr>
          <w:rFonts w:eastAsia="Times New Roman"/>
          <w:b/>
          <w:szCs w:val="28"/>
          <w:lang w:eastAsia="uk-UA"/>
        </w:rPr>
      </w:pPr>
      <w:r w:rsidRPr="00984780">
        <w:rPr>
          <w:rFonts w:eastAsia="Times New Roman"/>
          <w:b/>
          <w:szCs w:val="28"/>
          <w:lang w:eastAsia="uk-UA"/>
        </w:rPr>
        <w:t xml:space="preserve">Міністерство освіти </w:t>
      </w:r>
      <w:r w:rsidR="00855253">
        <w:rPr>
          <w:rFonts w:eastAsia="Times New Roman"/>
          <w:b/>
          <w:szCs w:val="28"/>
          <w:lang w:eastAsia="uk-UA"/>
        </w:rPr>
        <w:t>та</w:t>
      </w:r>
      <w:bookmarkStart w:id="0" w:name="_GoBack"/>
      <w:bookmarkEnd w:id="0"/>
      <w:r w:rsidRPr="00984780">
        <w:rPr>
          <w:rFonts w:eastAsia="Times New Roman"/>
          <w:b/>
          <w:szCs w:val="28"/>
          <w:lang w:eastAsia="uk-UA"/>
        </w:rPr>
        <w:t xml:space="preserve"> науки України</w:t>
      </w:r>
    </w:p>
    <w:p w:rsidR="00A3723B" w:rsidRPr="00984780" w:rsidRDefault="00A3723B" w:rsidP="007361F6">
      <w:pPr>
        <w:spacing w:after="0" w:line="360" w:lineRule="auto"/>
        <w:rPr>
          <w:rFonts w:eastAsia="Times New Roman"/>
          <w:b/>
          <w:szCs w:val="28"/>
          <w:lang w:eastAsia="uk-UA"/>
        </w:rPr>
      </w:pPr>
    </w:p>
    <w:p w:rsidR="00A3723B" w:rsidRPr="00984780" w:rsidRDefault="00A3723B" w:rsidP="007361F6">
      <w:pPr>
        <w:spacing w:after="0" w:line="360" w:lineRule="auto"/>
        <w:rPr>
          <w:rFonts w:eastAsia="Times New Roman"/>
          <w:b/>
          <w:szCs w:val="28"/>
          <w:lang w:eastAsia="uk-UA"/>
        </w:rPr>
      </w:pPr>
    </w:p>
    <w:p w:rsidR="007361F6" w:rsidRDefault="007361F6" w:rsidP="007361F6">
      <w:pPr>
        <w:spacing w:after="0" w:line="360" w:lineRule="auto"/>
        <w:rPr>
          <w:rFonts w:eastAsia="Times New Roman"/>
          <w:b/>
          <w:szCs w:val="28"/>
          <w:lang w:eastAsia="uk-UA"/>
        </w:rPr>
      </w:pPr>
    </w:p>
    <w:p w:rsidR="00855253" w:rsidRDefault="00855253" w:rsidP="007361F6">
      <w:pPr>
        <w:spacing w:after="0" w:line="360" w:lineRule="auto"/>
        <w:rPr>
          <w:rFonts w:eastAsia="Times New Roman"/>
          <w:b/>
          <w:szCs w:val="28"/>
          <w:lang w:eastAsia="uk-UA"/>
        </w:rPr>
      </w:pPr>
    </w:p>
    <w:p w:rsidR="00855253" w:rsidRPr="00984780" w:rsidRDefault="00855253" w:rsidP="007361F6">
      <w:pPr>
        <w:spacing w:after="0" w:line="360" w:lineRule="auto"/>
        <w:rPr>
          <w:rFonts w:eastAsia="Times New Roman"/>
          <w:b/>
          <w:szCs w:val="28"/>
          <w:lang w:eastAsia="uk-UA"/>
        </w:rPr>
      </w:pPr>
    </w:p>
    <w:p w:rsidR="007361F6" w:rsidRPr="00984780" w:rsidRDefault="007361F6" w:rsidP="007361F6">
      <w:pPr>
        <w:spacing w:after="0" w:line="360" w:lineRule="auto"/>
        <w:rPr>
          <w:rFonts w:eastAsia="Times New Roman"/>
          <w:b/>
          <w:szCs w:val="28"/>
          <w:lang w:eastAsia="uk-UA"/>
        </w:rPr>
      </w:pPr>
    </w:p>
    <w:p w:rsidR="00A3723B" w:rsidRPr="00855253" w:rsidRDefault="00855253" w:rsidP="00855253">
      <w:pPr>
        <w:spacing w:after="0" w:line="360" w:lineRule="auto"/>
        <w:jc w:val="center"/>
        <w:rPr>
          <w:rFonts w:eastAsia="Times New Roman"/>
          <w:b/>
          <w:szCs w:val="28"/>
          <w:lang w:eastAsia="uk-UA"/>
        </w:rPr>
      </w:pPr>
      <w:r>
        <w:rPr>
          <w:szCs w:val="28"/>
          <w:lang w:val="ru-RU"/>
        </w:rPr>
        <w:t>Ш</w:t>
      </w:r>
      <w:r w:rsidRPr="00984780">
        <w:rPr>
          <w:szCs w:val="28"/>
        </w:rPr>
        <w:t xml:space="preserve">ифр </w:t>
      </w:r>
      <w:r>
        <w:rPr>
          <w:szCs w:val="28"/>
          <w:lang w:val="ru-RU"/>
        </w:rPr>
        <w:t xml:space="preserve">роботи </w:t>
      </w:r>
      <w:r w:rsidRPr="00984780">
        <w:rPr>
          <w:szCs w:val="28"/>
        </w:rPr>
        <w:t>«енергоефективність екосистем</w:t>
      </w:r>
      <w:r>
        <w:rPr>
          <w:szCs w:val="28"/>
        </w:rPr>
        <w:t>»</w:t>
      </w:r>
    </w:p>
    <w:p w:rsidR="00A3723B" w:rsidRPr="00984780" w:rsidRDefault="00A3723B" w:rsidP="007361F6">
      <w:pPr>
        <w:spacing w:after="0" w:line="360" w:lineRule="auto"/>
        <w:jc w:val="center"/>
        <w:rPr>
          <w:rFonts w:eastAsia="Times New Roman"/>
          <w:b/>
          <w:szCs w:val="28"/>
          <w:lang w:eastAsia="uk-UA"/>
        </w:rPr>
      </w:pPr>
    </w:p>
    <w:p w:rsidR="007361F6" w:rsidRPr="00984780" w:rsidRDefault="007361F6" w:rsidP="007361F6">
      <w:pPr>
        <w:spacing w:after="0" w:line="360" w:lineRule="auto"/>
        <w:jc w:val="center"/>
        <w:rPr>
          <w:rFonts w:eastAsia="Times New Roman"/>
          <w:b/>
          <w:szCs w:val="28"/>
          <w:lang w:eastAsia="uk-UA"/>
        </w:rPr>
      </w:pPr>
    </w:p>
    <w:p w:rsidR="00855253" w:rsidRPr="00984780" w:rsidRDefault="00855253" w:rsidP="007361F6">
      <w:pPr>
        <w:spacing w:after="0" w:line="360" w:lineRule="auto"/>
        <w:jc w:val="center"/>
        <w:rPr>
          <w:rFonts w:eastAsia="Times New Roman"/>
          <w:b/>
          <w:szCs w:val="28"/>
          <w:lang w:eastAsia="uk-UA"/>
        </w:rPr>
      </w:pPr>
    </w:p>
    <w:p w:rsidR="00A3723B" w:rsidRPr="00984780" w:rsidRDefault="00A3723B" w:rsidP="007361F6">
      <w:pPr>
        <w:tabs>
          <w:tab w:val="left" w:pos="1080"/>
          <w:tab w:val="left" w:pos="2160"/>
          <w:tab w:val="left" w:pos="3240"/>
        </w:tabs>
        <w:spacing w:after="0" w:line="360" w:lineRule="auto"/>
        <w:jc w:val="center"/>
        <w:rPr>
          <w:b/>
          <w:szCs w:val="28"/>
        </w:rPr>
      </w:pPr>
      <w:r w:rsidRPr="00984780">
        <w:rPr>
          <w:b/>
          <w:szCs w:val="28"/>
        </w:rPr>
        <w:t>СТУДЕНТСЬКА НАУКОВА РОБОТА</w:t>
      </w:r>
    </w:p>
    <w:p w:rsidR="00A3723B" w:rsidRDefault="00A3723B" w:rsidP="007361F6">
      <w:pPr>
        <w:tabs>
          <w:tab w:val="left" w:pos="1080"/>
          <w:tab w:val="left" w:pos="2160"/>
          <w:tab w:val="left" w:pos="3240"/>
        </w:tabs>
        <w:spacing w:after="0" w:line="360" w:lineRule="auto"/>
        <w:jc w:val="center"/>
        <w:rPr>
          <w:b/>
          <w:szCs w:val="28"/>
        </w:rPr>
      </w:pPr>
      <w:r w:rsidRPr="00984780">
        <w:rPr>
          <w:b/>
          <w:szCs w:val="28"/>
        </w:rPr>
        <w:t xml:space="preserve"> на тему: </w:t>
      </w:r>
    </w:p>
    <w:p w:rsidR="00855253" w:rsidRPr="00984780" w:rsidRDefault="00855253" w:rsidP="007361F6">
      <w:pPr>
        <w:tabs>
          <w:tab w:val="left" w:pos="1080"/>
          <w:tab w:val="left" w:pos="2160"/>
          <w:tab w:val="left" w:pos="3240"/>
        </w:tabs>
        <w:spacing w:after="0" w:line="360" w:lineRule="auto"/>
        <w:jc w:val="center"/>
        <w:rPr>
          <w:b/>
          <w:szCs w:val="28"/>
        </w:rPr>
      </w:pPr>
    </w:p>
    <w:p w:rsidR="00D049DA" w:rsidRPr="0049197B" w:rsidRDefault="00426E3E" w:rsidP="007361F6">
      <w:pPr>
        <w:spacing w:after="0" w:line="360" w:lineRule="auto"/>
        <w:jc w:val="center"/>
        <w:rPr>
          <w:b/>
          <w:szCs w:val="28"/>
          <w:shd w:val="clear" w:color="auto" w:fill="FFFFFF"/>
        </w:rPr>
      </w:pPr>
      <w:r w:rsidRPr="0049197B">
        <w:rPr>
          <w:b/>
          <w:szCs w:val="28"/>
          <w:shd w:val="clear" w:color="auto" w:fill="FFFFFF"/>
        </w:rPr>
        <w:t>Підвищення енергоефективності екосистем на землях Рівненщини, порушених видобуванням бурштину</w:t>
      </w:r>
      <w:r w:rsidR="00417F6A" w:rsidRPr="0049197B">
        <w:rPr>
          <w:b/>
          <w:szCs w:val="28"/>
          <w:shd w:val="clear" w:color="auto" w:fill="FFFFFF"/>
        </w:rPr>
        <w:t xml:space="preserve"> (на прикладі Дубровицького району)</w:t>
      </w:r>
    </w:p>
    <w:p w:rsidR="00A3723B" w:rsidRPr="00984780" w:rsidRDefault="00A3723B" w:rsidP="00855253">
      <w:pPr>
        <w:tabs>
          <w:tab w:val="left" w:pos="1080"/>
          <w:tab w:val="left" w:pos="2160"/>
          <w:tab w:val="left" w:pos="3240"/>
        </w:tabs>
        <w:spacing w:after="0" w:line="360" w:lineRule="auto"/>
        <w:rPr>
          <w:szCs w:val="28"/>
        </w:rPr>
      </w:pPr>
    </w:p>
    <w:p w:rsidR="00A3723B" w:rsidRPr="00984780" w:rsidRDefault="00A3723B" w:rsidP="007361F6">
      <w:pPr>
        <w:spacing w:after="0" w:line="360" w:lineRule="auto"/>
        <w:rPr>
          <w:rFonts w:eastAsia="Times New Roman"/>
          <w:b/>
          <w:szCs w:val="28"/>
          <w:lang w:eastAsia="uk-UA"/>
        </w:rPr>
      </w:pPr>
    </w:p>
    <w:p w:rsidR="007361F6" w:rsidRPr="00984780" w:rsidRDefault="007361F6" w:rsidP="007361F6">
      <w:pPr>
        <w:spacing w:after="0" w:line="360" w:lineRule="auto"/>
        <w:rPr>
          <w:rFonts w:eastAsia="Times New Roman"/>
          <w:b/>
          <w:szCs w:val="28"/>
          <w:lang w:eastAsia="uk-UA"/>
        </w:rPr>
      </w:pPr>
    </w:p>
    <w:p w:rsidR="007361F6" w:rsidRPr="00984780" w:rsidRDefault="007361F6" w:rsidP="007361F6">
      <w:pPr>
        <w:spacing w:after="0" w:line="360" w:lineRule="auto"/>
        <w:rPr>
          <w:rFonts w:eastAsia="Times New Roman"/>
          <w:b/>
          <w:szCs w:val="28"/>
          <w:lang w:eastAsia="uk-UA"/>
        </w:rPr>
      </w:pPr>
    </w:p>
    <w:p w:rsidR="00A3723B" w:rsidRDefault="00A3723B" w:rsidP="007361F6">
      <w:pPr>
        <w:spacing w:after="0" w:line="360" w:lineRule="auto"/>
        <w:jc w:val="center"/>
        <w:rPr>
          <w:rFonts w:eastAsia="Times New Roman"/>
          <w:b/>
          <w:szCs w:val="28"/>
          <w:lang w:eastAsia="uk-UA"/>
        </w:rPr>
      </w:pPr>
    </w:p>
    <w:p w:rsidR="0049197B" w:rsidRPr="00984780" w:rsidRDefault="0049197B" w:rsidP="007361F6">
      <w:pPr>
        <w:spacing w:after="0" w:line="360" w:lineRule="auto"/>
        <w:jc w:val="center"/>
        <w:rPr>
          <w:rFonts w:eastAsia="Times New Roman"/>
          <w:b/>
          <w:szCs w:val="28"/>
          <w:lang w:eastAsia="uk-UA"/>
        </w:rPr>
      </w:pPr>
    </w:p>
    <w:p w:rsidR="00A3723B" w:rsidRPr="00984780" w:rsidRDefault="00A3723B" w:rsidP="007361F6">
      <w:pPr>
        <w:spacing w:after="0" w:line="360" w:lineRule="auto"/>
        <w:rPr>
          <w:rFonts w:eastAsia="Times New Roman"/>
          <w:b/>
          <w:szCs w:val="28"/>
          <w:lang w:eastAsia="uk-UA"/>
        </w:rPr>
      </w:pPr>
    </w:p>
    <w:p w:rsidR="00A3723B" w:rsidRPr="00984780" w:rsidRDefault="00A3723B" w:rsidP="007361F6">
      <w:pPr>
        <w:spacing w:after="0" w:line="360" w:lineRule="auto"/>
        <w:rPr>
          <w:rFonts w:eastAsia="Times New Roman"/>
          <w:b/>
          <w:szCs w:val="28"/>
          <w:lang w:eastAsia="ru-RU"/>
        </w:rPr>
      </w:pPr>
    </w:p>
    <w:p w:rsidR="00A3723B" w:rsidRPr="00984780" w:rsidRDefault="00A3723B" w:rsidP="007361F6">
      <w:pPr>
        <w:spacing w:after="0" w:line="360" w:lineRule="auto"/>
        <w:rPr>
          <w:rFonts w:eastAsia="Times New Roman"/>
          <w:b/>
          <w:szCs w:val="28"/>
          <w:lang w:eastAsia="ru-RU"/>
        </w:rPr>
      </w:pPr>
    </w:p>
    <w:p w:rsidR="00A3723B" w:rsidRPr="00984780" w:rsidRDefault="00A3723B" w:rsidP="007361F6">
      <w:pPr>
        <w:spacing w:after="0" w:line="360" w:lineRule="auto"/>
        <w:rPr>
          <w:rFonts w:eastAsia="Times New Roman"/>
          <w:b/>
          <w:szCs w:val="28"/>
          <w:lang w:eastAsia="ru-RU"/>
        </w:rPr>
      </w:pPr>
    </w:p>
    <w:p w:rsidR="00A3723B" w:rsidRPr="00984780" w:rsidRDefault="00A3723B" w:rsidP="007361F6">
      <w:pPr>
        <w:spacing w:after="0" w:line="360" w:lineRule="auto"/>
        <w:rPr>
          <w:rFonts w:eastAsia="Times New Roman"/>
          <w:b/>
          <w:szCs w:val="28"/>
          <w:lang w:eastAsia="ru-RU"/>
        </w:rPr>
      </w:pPr>
    </w:p>
    <w:p w:rsidR="00A3723B" w:rsidRPr="00984780" w:rsidRDefault="00A3723B" w:rsidP="007361F6">
      <w:pPr>
        <w:spacing w:after="0" w:line="360" w:lineRule="auto"/>
        <w:jc w:val="center"/>
        <w:rPr>
          <w:rFonts w:eastAsia="Times New Roman"/>
          <w:b/>
          <w:szCs w:val="28"/>
          <w:lang w:eastAsia="ru-RU"/>
        </w:rPr>
      </w:pPr>
    </w:p>
    <w:p w:rsidR="00A3723B" w:rsidRPr="00984780" w:rsidRDefault="00A3723B" w:rsidP="007361F6">
      <w:pPr>
        <w:spacing w:after="0" w:line="360" w:lineRule="auto"/>
        <w:jc w:val="center"/>
        <w:rPr>
          <w:rFonts w:eastAsia="Times New Roman"/>
          <w:b/>
          <w:szCs w:val="28"/>
          <w:lang w:eastAsia="ru-RU"/>
        </w:rPr>
      </w:pPr>
    </w:p>
    <w:p w:rsidR="0052307E" w:rsidRPr="00984780" w:rsidRDefault="00A3723B" w:rsidP="007361F6">
      <w:pPr>
        <w:spacing w:after="0" w:line="360" w:lineRule="auto"/>
        <w:jc w:val="center"/>
        <w:rPr>
          <w:rFonts w:eastAsia="Times New Roman"/>
          <w:b/>
          <w:szCs w:val="28"/>
          <w:lang w:eastAsia="ru-RU"/>
        </w:rPr>
      </w:pPr>
      <w:r w:rsidRPr="00984780">
        <w:rPr>
          <w:rFonts w:eastAsia="Times New Roman"/>
          <w:b/>
          <w:szCs w:val="28"/>
          <w:lang w:eastAsia="ru-RU"/>
        </w:rPr>
        <w:t>2019</w:t>
      </w:r>
      <w:r w:rsidR="0052307E" w:rsidRPr="00984780">
        <w:rPr>
          <w:rFonts w:eastAsia="Times New Roman"/>
          <w:b/>
          <w:szCs w:val="28"/>
          <w:lang w:eastAsia="ru-RU"/>
        </w:rPr>
        <w:br w:type="page"/>
      </w:r>
    </w:p>
    <w:sdt>
      <w:sdtPr>
        <w:rPr>
          <w:rFonts w:ascii="Times New Roman" w:eastAsiaTheme="minorHAnsi" w:hAnsi="Times New Roman" w:cs="Times New Roman"/>
          <w:color w:val="auto"/>
          <w:sz w:val="28"/>
          <w:szCs w:val="28"/>
          <w:lang w:eastAsia="en-US"/>
        </w:rPr>
        <w:id w:val="-684827423"/>
        <w:docPartObj>
          <w:docPartGallery w:val="Table of Contents"/>
          <w:docPartUnique/>
        </w:docPartObj>
      </w:sdtPr>
      <w:sdtEndPr>
        <w:rPr>
          <w:bCs/>
        </w:rPr>
      </w:sdtEndPr>
      <w:sdtContent>
        <w:p w:rsidR="005E1249" w:rsidRDefault="005E1249" w:rsidP="002F4B13">
          <w:pPr>
            <w:pStyle w:val="a3"/>
            <w:spacing w:before="0" w:line="360" w:lineRule="auto"/>
            <w:jc w:val="center"/>
            <w:rPr>
              <w:rFonts w:ascii="Times New Roman" w:hAnsi="Times New Roman" w:cs="Times New Roman"/>
              <w:b/>
              <w:color w:val="auto"/>
              <w:sz w:val="28"/>
              <w:szCs w:val="28"/>
            </w:rPr>
          </w:pPr>
          <w:r w:rsidRPr="00984780">
            <w:rPr>
              <w:rFonts w:ascii="Times New Roman" w:hAnsi="Times New Roman" w:cs="Times New Roman"/>
              <w:b/>
              <w:color w:val="auto"/>
              <w:sz w:val="28"/>
              <w:szCs w:val="28"/>
            </w:rPr>
            <w:t>Зміст</w:t>
          </w:r>
        </w:p>
        <w:p w:rsidR="00F5632D" w:rsidRPr="00F5632D" w:rsidRDefault="00F5632D" w:rsidP="002F4B13">
          <w:pPr>
            <w:spacing w:after="0" w:line="360" w:lineRule="auto"/>
            <w:rPr>
              <w:lang w:eastAsia="uk-UA"/>
            </w:rPr>
          </w:pPr>
        </w:p>
        <w:p w:rsidR="002F4B13" w:rsidRPr="002F4B13" w:rsidRDefault="005E1249" w:rsidP="002F4B13">
          <w:pPr>
            <w:pStyle w:val="11"/>
            <w:tabs>
              <w:tab w:val="right" w:leader="dot" w:pos="9628"/>
            </w:tabs>
            <w:spacing w:after="0" w:line="360" w:lineRule="auto"/>
            <w:ind w:firstLine="709"/>
            <w:jc w:val="both"/>
            <w:rPr>
              <w:rFonts w:asciiTheme="minorHAnsi" w:eastAsiaTheme="minorEastAsia" w:hAnsiTheme="minorHAnsi" w:cstheme="minorBidi"/>
              <w:noProof/>
              <w:sz w:val="22"/>
              <w:lang w:eastAsia="uk-UA"/>
            </w:rPr>
          </w:pPr>
          <w:r w:rsidRPr="002F4B13">
            <w:rPr>
              <w:bCs/>
              <w:szCs w:val="28"/>
            </w:rPr>
            <w:fldChar w:fldCharType="begin"/>
          </w:r>
          <w:r w:rsidRPr="002F4B13">
            <w:rPr>
              <w:bCs/>
              <w:szCs w:val="28"/>
            </w:rPr>
            <w:instrText xml:space="preserve"> TOC \o "1-3" \h \z \u </w:instrText>
          </w:r>
          <w:r w:rsidRPr="002F4B13">
            <w:rPr>
              <w:bCs/>
              <w:szCs w:val="28"/>
            </w:rPr>
            <w:fldChar w:fldCharType="separate"/>
          </w:r>
          <w:hyperlink w:anchor="_Toc27943871" w:history="1">
            <w:r w:rsidR="002F4B13" w:rsidRPr="002F4B13">
              <w:rPr>
                <w:rStyle w:val="a4"/>
                <w:noProof/>
                <w:color w:val="auto"/>
                <w:u w:val="none"/>
              </w:rPr>
              <w:t>ВСТУП</w:t>
            </w:r>
            <w:r w:rsidR="002F4B13" w:rsidRPr="002F4B13">
              <w:rPr>
                <w:noProof/>
                <w:webHidden/>
              </w:rPr>
              <w:tab/>
            </w:r>
            <w:r w:rsidR="002F4B13" w:rsidRPr="002F4B13">
              <w:rPr>
                <w:noProof/>
                <w:webHidden/>
              </w:rPr>
              <w:fldChar w:fldCharType="begin"/>
            </w:r>
            <w:r w:rsidR="002F4B13" w:rsidRPr="002F4B13">
              <w:rPr>
                <w:noProof/>
                <w:webHidden/>
              </w:rPr>
              <w:instrText xml:space="preserve"> PAGEREF _Toc27943871 \h </w:instrText>
            </w:r>
            <w:r w:rsidR="002F4B13" w:rsidRPr="002F4B13">
              <w:rPr>
                <w:noProof/>
                <w:webHidden/>
              </w:rPr>
            </w:r>
            <w:r w:rsidR="002F4B13" w:rsidRPr="002F4B13">
              <w:rPr>
                <w:noProof/>
                <w:webHidden/>
              </w:rPr>
              <w:fldChar w:fldCharType="separate"/>
            </w:r>
            <w:r w:rsidR="00855253">
              <w:rPr>
                <w:noProof/>
                <w:webHidden/>
              </w:rPr>
              <w:t>3</w:t>
            </w:r>
            <w:r w:rsidR="002F4B13" w:rsidRPr="002F4B13">
              <w:rPr>
                <w:noProof/>
                <w:webHidden/>
              </w:rPr>
              <w:fldChar w:fldCharType="end"/>
            </w:r>
          </w:hyperlink>
        </w:p>
        <w:p w:rsidR="002F4B13" w:rsidRPr="002F4B13" w:rsidRDefault="002F4B13" w:rsidP="002F4B13">
          <w:pPr>
            <w:pStyle w:val="11"/>
            <w:tabs>
              <w:tab w:val="right" w:leader="dot" w:pos="9628"/>
            </w:tabs>
            <w:spacing w:after="0" w:line="360" w:lineRule="auto"/>
            <w:ind w:firstLine="709"/>
            <w:jc w:val="both"/>
            <w:rPr>
              <w:rFonts w:asciiTheme="minorHAnsi" w:eastAsiaTheme="minorEastAsia" w:hAnsiTheme="minorHAnsi" w:cstheme="minorBidi"/>
              <w:noProof/>
              <w:sz w:val="22"/>
              <w:lang w:eastAsia="uk-UA"/>
            </w:rPr>
          </w:pPr>
          <w:r w:rsidRPr="002F4B13">
            <w:rPr>
              <w:rStyle w:val="a4"/>
              <w:noProof/>
              <w:color w:val="auto"/>
              <w:u w:val="none"/>
            </w:rPr>
            <w:t xml:space="preserve">РОЗДІЛ 1. </w:t>
          </w:r>
          <w:hyperlink w:anchor="_Toc27943873" w:history="1">
            <w:r w:rsidRPr="002F4B13">
              <w:rPr>
                <w:rStyle w:val="a4"/>
                <w:noProof/>
                <w:color w:val="auto"/>
                <w:u w:val="none"/>
                <w:shd w:val="clear" w:color="auto" w:fill="FFFFFF"/>
              </w:rPr>
              <w:t>ОГЛЯД ЛІТЕРАТУРНИХ ДЖЕРЕЛ З ПРОБЛЕМИ БІОЛОГІЧНОЇ РЕКУЛЬТИВАЦІЇ  ЗЕМЕЛЬ,  ПОРУШЕНИХ ВИДОБУВАННЯМ БУРШТИНУ</w:t>
            </w:r>
            <w:r w:rsidRPr="002F4B13">
              <w:rPr>
                <w:noProof/>
                <w:webHidden/>
              </w:rPr>
              <w:tab/>
            </w:r>
            <w:r w:rsidRPr="002F4B13">
              <w:rPr>
                <w:noProof/>
                <w:webHidden/>
              </w:rPr>
              <w:fldChar w:fldCharType="begin"/>
            </w:r>
            <w:r w:rsidRPr="002F4B13">
              <w:rPr>
                <w:noProof/>
                <w:webHidden/>
              </w:rPr>
              <w:instrText xml:space="preserve"> PAGEREF _Toc27943873 \h </w:instrText>
            </w:r>
            <w:r w:rsidRPr="002F4B13">
              <w:rPr>
                <w:noProof/>
                <w:webHidden/>
              </w:rPr>
            </w:r>
            <w:r w:rsidRPr="002F4B13">
              <w:rPr>
                <w:noProof/>
                <w:webHidden/>
              </w:rPr>
              <w:fldChar w:fldCharType="separate"/>
            </w:r>
            <w:r w:rsidR="00855253">
              <w:rPr>
                <w:noProof/>
                <w:webHidden/>
              </w:rPr>
              <w:t>6</w:t>
            </w:r>
            <w:r w:rsidRPr="002F4B13">
              <w:rPr>
                <w:noProof/>
                <w:webHidden/>
              </w:rPr>
              <w:fldChar w:fldCharType="end"/>
            </w:r>
          </w:hyperlink>
        </w:p>
        <w:p w:rsidR="002F4B13" w:rsidRPr="002F4B13" w:rsidRDefault="00B32888" w:rsidP="002F4B13">
          <w:pPr>
            <w:pStyle w:val="11"/>
            <w:tabs>
              <w:tab w:val="right" w:leader="dot" w:pos="9628"/>
            </w:tabs>
            <w:spacing w:after="0" w:line="360" w:lineRule="auto"/>
            <w:ind w:firstLine="709"/>
            <w:jc w:val="both"/>
            <w:rPr>
              <w:rFonts w:asciiTheme="minorHAnsi" w:eastAsiaTheme="minorEastAsia" w:hAnsiTheme="minorHAnsi" w:cstheme="minorBidi"/>
              <w:noProof/>
              <w:sz w:val="22"/>
              <w:lang w:eastAsia="uk-UA"/>
            </w:rPr>
          </w:pPr>
          <w:hyperlink w:anchor="_Toc27943874" w:history="1">
            <w:r w:rsidR="002F4B13" w:rsidRPr="002F4B13">
              <w:rPr>
                <w:rStyle w:val="a4"/>
                <w:noProof/>
                <w:color w:val="auto"/>
                <w:u w:val="none"/>
              </w:rPr>
              <w:t>РОЗДІЛ 2</w:t>
            </w:r>
          </w:hyperlink>
          <w:r w:rsidR="002F4B13" w:rsidRPr="002F4B13">
            <w:rPr>
              <w:rStyle w:val="a4"/>
              <w:noProof/>
              <w:color w:val="auto"/>
              <w:u w:val="none"/>
            </w:rPr>
            <w:t xml:space="preserve">. </w:t>
          </w:r>
          <w:hyperlink w:anchor="_Toc27943875" w:history="1">
            <w:r w:rsidR="002F4B13" w:rsidRPr="002F4B13">
              <w:rPr>
                <w:rStyle w:val="a4"/>
                <w:noProof/>
                <w:color w:val="auto"/>
                <w:u w:val="none"/>
              </w:rPr>
              <w:t>МЕТОДИКИ ТА УМОВИ ДОСЛІДЖЕНЬ</w:t>
            </w:r>
            <w:r w:rsidR="002F4B13" w:rsidRPr="002F4B13">
              <w:rPr>
                <w:noProof/>
                <w:webHidden/>
              </w:rPr>
              <w:tab/>
            </w:r>
            <w:r w:rsidR="002F4B13" w:rsidRPr="002F4B13">
              <w:rPr>
                <w:noProof/>
                <w:webHidden/>
              </w:rPr>
              <w:fldChar w:fldCharType="begin"/>
            </w:r>
            <w:r w:rsidR="002F4B13" w:rsidRPr="002F4B13">
              <w:rPr>
                <w:noProof/>
                <w:webHidden/>
              </w:rPr>
              <w:instrText xml:space="preserve"> PAGEREF _Toc27943875 \h </w:instrText>
            </w:r>
            <w:r w:rsidR="002F4B13" w:rsidRPr="002F4B13">
              <w:rPr>
                <w:noProof/>
                <w:webHidden/>
              </w:rPr>
            </w:r>
            <w:r w:rsidR="002F4B13" w:rsidRPr="002F4B13">
              <w:rPr>
                <w:noProof/>
                <w:webHidden/>
              </w:rPr>
              <w:fldChar w:fldCharType="separate"/>
            </w:r>
            <w:r w:rsidR="00855253">
              <w:rPr>
                <w:noProof/>
                <w:webHidden/>
              </w:rPr>
              <w:t>12</w:t>
            </w:r>
            <w:r w:rsidR="002F4B13" w:rsidRPr="002F4B13">
              <w:rPr>
                <w:noProof/>
                <w:webHidden/>
              </w:rPr>
              <w:fldChar w:fldCharType="end"/>
            </w:r>
          </w:hyperlink>
        </w:p>
        <w:p w:rsidR="002F4B13" w:rsidRPr="002F4B13" w:rsidRDefault="00B32888" w:rsidP="002F4B13">
          <w:pPr>
            <w:pStyle w:val="11"/>
            <w:tabs>
              <w:tab w:val="right" w:leader="dot" w:pos="9628"/>
            </w:tabs>
            <w:spacing w:after="0" w:line="360" w:lineRule="auto"/>
            <w:ind w:firstLine="709"/>
            <w:jc w:val="both"/>
            <w:rPr>
              <w:rFonts w:asciiTheme="minorHAnsi" w:eastAsiaTheme="minorEastAsia" w:hAnsiTheme="minorHAnsi" w:cstheme="minorBidi"/>
              <w:noProof/>
              <w:sz w:val="22"/>
              <w:lang w:eastAsia="uk-UA"/>
            </w:rPr>
          </w:pPr>
          <w:hyperlink w:anchor="_Toc27943876" w:history="1">
            <w:r w:rsidR="002F4B13" w:rsidRPr="002F4B13">
              <w:rPr>
                <w:rStyle w:val="a4"/>
                <w:noProof/>
                <w:color w:val="auto"/>
                <w:u w:val="none"/>
              </w:rPr>
              <w:t>РОЗДІЛ 3</w:t>
            </w:r>
          </w:hyperlink>
          <w:r w:rsidR="002F4B13" w:rsidRPr="002F4B13">
            <w:rPr>
              <w:rStyle w:val="a4"/>
              <w:noProof/>
              <w:color w:val="auto"/>
              <w:u w:val="none"/>
            </w:rPr>
            <w:t xml:space="preserve">. </w:t>
          </w:r>
          <w:hyperlink w:anchor="_Toc27943877" w:history="1">
            <w:r w:rsidR="002F4B13" w:rsidRPr="002F4B13">
              <w:rPr>
                <w:rStyle w:val="a4"/>
                <w:noProof/>
                <w:color w:val="auto"/>
                <w:u w:val="none"/>
              </w:rPr>
              <w:t>РЕЗУЛЬТАТИ ДОСЛІДЖЕНЬ ЕКОЛОГО-ЕНЕРГЕТИЧНИХ ЕФЕКТІВ ЗАСТОСУВАННЯ MISCANTHUS GIGANTEUS ДЛЯ ВІДТВОРЕННЯ РОДЮЧОСТІ ҐРУНТІВ, ПОРУШЕНИХ ВИДОБУВАННЯМ БУРШТИНУ</w:t>
            </w:r>
            <w:r w:rsidR="002F4B13" w:rsidRPr="002F4B13">
              <w:rPr>
                <w:noProof/>
                <w:webHidden/>
              </w:rPr>
              <w:tab/>
            </w:r>
            <w:r w:rsidR="002F4B13" w:rsidRPr="002F4B13">
              <w:rPr>
                <w:noProof/>
                <w:webHidden/>
              </w:rPr>
              <w:fldChar w:fldCharType="begin"/>
            </w:r>
            <w:r w:rsidR="002F4B13" w:rsidRPr="002F4B13">
              <w:rPr>
                <w:noProof/>
                <w:webHidden/>
              </w:rPr>
              <w:instrText xml:space="preserve"> PAGEREF _Toc27943877 \h </w:instrText>
            </w:r>
            <w:r w:rsidR="002F4B13" w:rsidRPr="002F4B13">
              <w:rPr>
                <w:noProof/>
                <w:webHidden/>
              </w:rPr>
            </w:r>
            <w:r w:rsidR="002F4B13" w:rsidRPr="002F4B13">
              <w:rPr>
                <w:noProof/>
                <w:webHidden/>
              </w:rPr>
              <w:fldChar w:fldCharType="separate"/>
            </w:r>
            <w:r w:rsidR="00855253">
              <w:rPr>
                <w:noProof/>
                <w:webHidden/>
              </w:rPr>
              <w:t>17</w:t>
            </w:r>
            <w:r w:rsidR="002F4B13" w:rsidRPr="002F4B13">
              <w:rPr>
                <w:noProof/>
                <w:webHidden/>
              </w:rPr>
              <w:fldChar w:fldCharType="end"/>
            </w:r>
          </w:hyperlink>
        </w:p>
        <w:p w:rsidR="002F4B13" w:rsidRPr="002F4B13" w:rsidRDefault="00B32888" w:rsidP="002F4B13">
          <w:pPr>
            <w:pStyle w:val="21"/>
            <w:ind w:left="0" w:firstLine="709"/>
            <w:jc w:val="both"/>
            <w:rPr>
              <w:rFonts w:asciiTheme="minorHAnsi" w:eastAsiaTheme="minorEastAsia" w:hAnsiTheme="minorHAnsi" w:cstheme="minorBidi"/>
              <w:noProof/>
              <w:sz w:val="22"/>
              <w:lang w:eastAsia="uk-UA"/>
            </w:rPr>
          </w:pPr>
          <w:hyperlink w:anchor="_Toc27943878" w:history="1">
            <w:r w:rsidR="002F4B13" w:rsidRPr="002F4B13">
              <w:rPr>
                <w:rStyle w:val="a4"/>
                <w:noProof/>
                <w:color w:val="auto"/>
                <w:u w:val="none"/>
              </w:rPr>
              <w:t>3.1. Оцінка масштабів порушень земель ДП «Дубровицький лісгосп» нелегальним видобуванням бурштину</w:t>
            </w:r>
            <w:r w:rsidR="002F4B13" w:rsidRPr="002F4B13">
              <w:rPr>
                <w:noProof/>
                <w:webHidden/>
              </w:rPr>
              <w:tab/>
            </w:r>
            <w:r w:rsidR="002F4B13" w:rsidRPr="002F4B13">
              <w:rPr>
                <w:noProof/>
                <w:webHidden/>
              </w:rPr>
              <w:fldChar w:fldCharType="begin"/>
            </w:r>
            <w:r w:rsidR="002F4B13" w:rsidRPr="002F4B13">
              <w:rPr>
                <w:noProof/>
                <w:webHidden/>
              </w:rPr>
              <w:instrText xml:space="preserve"> PAGEREF _Toc27943878 \h </w:instrText>
            </w:r>
            <w:r w:rsidR="002F4B13" w:rsidRPr="002F4B13">
              <w:rPr>
                <w:noProof/>
                <w:webHidden/>
              </w:rPr>
            </w:r>
            <w:r w:rsidR="002F4B13" w:rsidRPr="002F4B13">
              <w:rPr>
                <w:noProof/>
                <w:webHidden/>
              </w:rPr>
              <w:fldChar w:fldCharType="separate"/>
            </w:r>
            <w:r w:rsidR="00855253">
              <w:rPr>
                <w:noProof/>
                <w:webHidden/>
              </w:rPr>
              <w:t>17</w:t>
            </w:r>
            <w:r w:rsidR="002F4B13" w:rsidRPr="002F4B13">
              <w:rPr>
                <w:noProof/>
                <w:webHidden/>
              </w:rPr>
              <w:fldChar w:fldCharType="end"/>
            </w:r>
          </w:hyperlink>
        </w:p>
        <w:p w:rsidR="002F4B13" w:rsidRPr="002F4B13" w:rsidRDefault="00B32888" w:rsidP="002F4B13">
          <w:pPr>
            <w:pStyle w:val="21"/>
            <w:ind w:left="0" w:firstLine="709"/>
            <w:jc w:val="both"/>
            <w:rPr>
              <w:rFonts w:asciiTheme="minorHAnsi" w:eastAsiaTheme="minorEastAsia" w:hAnsiTheme="minorHAnsi" w:cstheme="minorBidi"/>
              <w:noProof/>
              <w:sz w:val="22"/>
              <w:lang w:eastAsia="uk-UA"/>
            </w:rPr>
          </w:pPr>
          <w:hyperlink w:anchor="_Toc27943879" w:history="1">
            <w:r w:rsidR="002F4B13" w:rsidRPr="002F4B13">
              <w:rPr>
                <w:rStyle w:val="a4"/>
                <w:noProof/>
                <w:color w:val="auto"/>
                <w:u w:val="none"/>
              </w:rPr>
              <w:t>3.2. Оцінка перспектив рекультивації земель</w:t>
            </w:r>
            <w:r w:rsidR="002F4B13" w:rsidRPr="002F4B13">
              <w:rPr>
                <w:noProof/>
                <w:webHidden/>
              </w:rPr>
              <w:tab/>
            </w:r>
            <w:r w:rsidR="002F4B13" w:rsidRPr="002F4B13">
              <w:rPr>
                <w:noProof/>
                <w:webHidden/>
              </w:rPr>
              <w:fldChar w:fldCharType="begin"/>
            </w:r>
            <w:r w:rsidR="002F4B13" w:rsidRPr="002F4B13">
              <w:rPr>
                <w:noProof/>
                <w:webHidden/>
              </w:rPr>
              <w:instrText xml:space="preserve"> PAGEREF _Toc27943879 \h </w:instrText>
            </w:r>
            <w:r w:rsidR="002F4B13" w:rsidRPr="002F4B13">
              <w:rPr>
                <w:noProof/>
                <w:webHidden/>
              </w:rPr>
            </w:r>
            <w:r w:rsidR="002F4B13" w:rsidRPr="002F4B13">
              <w:rPr>
                <w:noProof/>
                <w:webHidden/>
              </w:rPr>
              <w:fldChar w:fldCharType="separate"/>
            </w:r>
            <w:r w:rsidR="00855253">
              <w:rPr>
                <w:noProof/>
                <w:webHidden/>
              </w:rPr>
              <w:t>19</w:t>
            </w:r>
            <w:r w:rsidR="002F4B13" w:rsidRPr="002F4B13">
              <w:rPr>
                <w:noProof/>
                <w:webHidden/>
              </w:rPr>
              <w:fldChar w:fldCharType="end"/>
            </w:r>
          </w:hyperlink>
        </w:p>
        <w:p w:rsidR="002F4B13" w:rsidRPr="002F4B13" w:rsidRDefault="00B32888" w:rsidP="002F4B13">
          <w:pPr>
            <w:pStyle w:val="21"/>
            <w:ind w:left="0" w:firstLine="709"/>
            <w:jc w:val="both"/>
            <w:rPr>
              <w:rFonts w:asciiTheme="minorHAnsi" w:eastAsiaTheme="minorEastAsia" w:hAnsiTheme="minorHAnsi" w:cstheme="minorBidi"/>
              <w:noProof/>
              <w:sz w:val="22"/>
              <w:lang w:eastAsia="uk-UA"/>
            </w:rPr>
          </w:pPr>
          <w:hyperlink w:anchor="_Toc27943880" w:history="1">
            <w:r w:rsidR="002F4B13" w:rsidRPr="002F4B13">
              <w:rPr>
                <w:rStyle w:val="a4"/>
                <w:noProof/>
                <w:color w:val="auto"/>
                <w:u w:val="none"/>
              </w:rPr>
              <w:t>3.3. Біоенергетична оцінка ефектів заліснення</w:t>
            </w:r>
            <w:r w:rsidR="002F4B13" w:rsidRPr="002F4B13">
              <w:rPr>
                <w:noProof/>
                <w:webHidden/>
              </w:rPr>
              <w:tab/>
            </w:r>
            <w:r w:rsidR="002F4B13" w:rsidRPr="002F4B13">
              <w:rPr>
                <w:noProof/>
                <w:webHidden/>
              </w:rPr>
              <w:fldChar w:fldCharType="begin"/>
            </w:r>
            <w:r w:rsidR="002F4B13" w:rsidRPr="002F4B13">
              <w:rPr>
                <w:noProof/>
                <w:webHidden/>
              </w:rPr>
              <w:instrText xml:space="preserve"> PAGEREF _Toc27943880 \h </w:instrText>
            </w:r>
            <w:r w:rsidR="002F4B13" w:rsidRPr="002F4B13">
              <w:rPr>
                <w:noProof/>
                <w:webHidden/>
              </w:rPr>
            </w:r>
            <w:r w:rsidR="002F4B13" w:rsidRPr="002F4B13">
              <w:rPr>
                <w:noProof/>
                <w:webHidden/>
              </w:rPr>
              <w:fldChar w:fldCharType="separate"/>
            </w:r>
            <w:r w:rsidR="00855253">
              <w:rPr>
                <w:noProof/>
                <w:webHidden/>
              </w:rPr>
              <w:t>19</w:t>
            </w:r>
            <w:r w:rsidR="002F4B13" w:rsidRPr="002F4B13">
              <w:rPr>
                <w:noProof/>
                <w:webHidden/>
              </w:rPr>
              <w:fldChar w:fldCharType="end"/>
            </w:r>
          </w:hyperlink>
        </w:p>
        <w:p w:rsidR="002F4B13" w:rsidRPr="002F4B13" w:rsidRDefault="00B32888" w:rsidP="002F4B13">
          <w:pPr>
            <w:pStyle w:val="21"/>
            <w:ind w:left="0" w:firstLine="709"/>
            <w:jc w:val="both"/>
            <w:rPr>
              <w:rFonts w:asciiTheme="minorHAnsi" w:eastAsiaTheme="minorEastAsia" w:hAnsiTheme="minorHAnsi" w:cstheme="minorBidi"/>
              <w:noProof/>
              <w:sz w:val="22"/>
              <w:lang w:eastAsia="uk-UA"/>
            </w:rPr>
          </w:pPr>
          <w:hyperlink w:anchor="_Toc27943881" w:history="1">
            <w:r w:rsidR="002F4B13" w:rsidRPr="002F4B13">
              <w:rPr>
                <w:rStyle w:val="a4"/>
                <w:noProof/>
                <w:color w:val="auto"/>
                <w:u w:val="none"/>
              </w:rPr>
              <w:t>3.4. Позитивні ефекти впливу Міскантусу Гігантського на деградацію ґрунтів</w:t>
            </w:r>
            <w:r w:rsidR="002F4B13" w:rsidRPr="002F4B13">
              <w:rPr>
                <w:noProof/>
                <w:webHidden/>
              </w:rPr>
              <w:tab/>
            </w:r>
            <w:r w:rsidR="002F4B13" w:rsidRPr="002F4B13">
              <w:rPr>
                <w:noProof/>
                <w:webHidden/>
              </w:rPr>
              <w:fldChar w:fldCharType="begin"/>
            </w:r>
            <w:r w:rsidR="002F4B13" w:rsidRPr="002F4B13">
              <w:rPr>
                <w:noProof/>
                <w:webHidden/>
              </w:rPr>
              <w:instrText xml:space="preserve"> PAGEREF _Toc27943881 \h </w:instrText>
            </w:r>
            <w:r w:rsidR="002F4B13" w:rsidRPr="002F4B13">
              <w:rPr>
                <w:noProof/>
                <w:webHidden/>
              </w:rPr>
            </w:r>
            <w:r w:rsidR="002F4B13" w:rsidRPr="002F4B13">
              <w:rPr>
                <w:noProof/>
                <w:webHidden/>
              </w:rPr>
              <w:fldChar w:fldCharType="separate"/>
            </w:r>
            <w:r w:rsidR="00855253">
              <w:rPr>
                <w:noProof/>
                <w:webHidden/>
              </w:rPr>
              <w:t>20</w:t>
            </w:r>
            <w:r w:rsidR="002F4B13" w:rsidRPr="002F4B13">
              <w:rPr>
                <w:noProof/>
                <w:webHidden/>
              </w:rPr>
              <w:fldChar w:fldCharType="end"/>
            </w:r>
          </w:hyperlink>
        </w:p>
        <w:p w:rsidR="002F4B13" w:rsidRPr="002F4B13" w:rsidRDefault="00B32888" w:rsidP="002F4B13">
          <w:pPr>
            <w:pStyle w:val="21"/>
            <w:ind w:left="0" w:firstLine="709"/>
            <w:jc w:val="both"/>
            <w:rPr>
              <w:rFonts w:asciiTheme="minorHAnsi" w:eastAsiaTheme="minorEastAsia" w:hAnsiTheme="minorHAnsi" w:cstheme="minorBidi"/>
              <w:noProof/>
              <w:sz w:val="22"/>
              <w:lang w:eastAsia="uk-UA"/>
            </w:rPr>
          </w:pPr>
          <w:hyperlink w:anchor="_Toc27943882" w:history="1">
            <w:r w:rsidR="002F4B13" w:rsidRPr="002F4B13">
              <w:rPr>
                <w:rStyle w:val="a4"/>
                <w:noProof/>
                <w:color w:val="auto"/>
                <w:u w:val="none"/>
              </w:rPr>
              <w:t>3.5. Біоенергетична оцінка ефектів культивування плантації Міскантусу</w:t>
            </w:r>
            <w:r w:rsidR="002F4B13" w:rsidRPr="002F4B13">
              <w:rPr>
                <w:noProof/>
                <w:webHidden/>
              </w:rPr>
              <w:tab/>
            </w:r>
            <w:r w:rsidR="002F4B13" w:rsidRPr="002F4B13">
              <w:rPr>
                <w:noProof/>
                <w:webHidden/>
              </w:rPr>
              <w:fldChar w:fldCharType="begin"/>
            </w:r>
            <w:r w:rsidR="002F4B13" w:rsidRPr="002F4B13">
              <w:rPr>
                <w:noProof/>
                <w:webHidden/>
              </w:rPr>
              <w:instrText xml:space="preserve"> PAGEREF _Toc27943882 \h </w:instrText>
            </w:r>
            <w:r w:rsidR="002F4B13" w:rsidRPr="002F4B13">
              <w:rPr>
                <w:noProof/>
                <w:webHidden/>
              </w:rPr>
            </w:r>
            <w:r w:rsidR="002F4B13" w:rsidRPr="002F4B13">
              <w:rPr>
                <w:noProof/>
                <w:webHidden/>
              </w:rPr>
              <w:fldChar w:fldCharType="separate"/>
            </w:r>
            <w:r w:rsidR="00855253">
              <w:rPr>
                <w:noProof/>
                <w:webHidden/>
              </w:rPr>
              <w:t>24</w:t>
            </w:r>
            <w:r w:rsidR="002F4B13" w:rsidRPr="002F4B13">
              <w:rPr>
                <w:noProof/>
                <w:webHidden/>
              </w:rPr>
              <w:fldChar w:fldCharType="end"/>
            </w:r>
          </w:hyperlink>
        </w:p>
        <w:p w:rsidR="002F4B13" w:rsidRPr="002F4B13" w:rsidRDefault="00B32888" w:rsidP="002F4B13">
          <w:pPr>
            <w:pStyle w:val="11"/>
            <w:tabs>
              <w:tab w:val="right" w:leader="dot" w:pos="9628"/>
            </w:tabs>
            <w:spacing w:after="0" w:line="360" w:lineRule="auto"/>
            <w:ind w:firstLine="709"/>
            <w:jc w:val="both"/>
            <w:rPr>
              <w:rFonts w:asciiTheme="minorHAnsi" w:eastAsiaTheme="minorEastAsia" w:hAnsiTheme="minorHAnsi" w:cstheme="minorBidi"/>
              <w:noProof/>
              <w:sz w:val="22"/>
              <w:lang w:eastAsia="uk-UA"/>
            </w:rPr>
          </w:pPr>
          <w:hyperlink w:anchor="_Toc27943883" w:history="1">
            <w:r w:rsidR="002F4B13" w:rsidRPr="002F4B13">
              <w:rPr>
                <w:rStyle w:val="a4"/>
                <w:noProof/>
                <w:color w:val="auto"/>
                <w:u w:val="none"/>
              </w:rPr>
              <w:t>ВИСНОВКИ</w:t>
            </w:r>
            <w:r w:rsidR="002F4B13" w:rsidRPr="002F4B13">
              <w:rPr>
                <w:noProof/>
                <w:webHidden/>
              </w:rPr>
              <w:tab/>
            </w:r>
            <w:r w:rsidR="002F4B13" w:rsidRPr="002F4B13">
              <w:rPr>
                <w:noProof/>
                <w:webHidden/>
              </w:rPr>
              <w:fldChar w:fldCharType="begin"/>
            </w:r>
            <w:r w:rsidR="002F4B13" w:rsidRPr="002F4B13">
              <w:rPr>
                <w:noProof/>
                <w:webHidden/>
              </w:rPr>
              <w:instrText xml:space="preserve"> PAGEREF _Toc27943883 \h </w:instrText>
            </w:r>
            <w:r w:rsidR="002F4B13" w:rsidRPr="002F4B13">
              <w:rPr>
                <w:noProof/>
                <w:webHidden/>
              </w:rPr>
            </w:r>
            <w:r w:rsidR="002F4B13" w:rsidRPr="002F4B13">
              <w:rPr>
                <w:noProof/>
                <w:webHidden/>
              </w:rPr>
              <w:fldChar w:fldCharType="separate"/>
            </w:r>
            <w:r w:rsidR="00855253">
              <w:rPr>
                <w:noProof/>
                <w:webHidden/>
              </w:rPr>
              <w:t>29</w:t>
            </w:r>
            <w:r w:rsidR="002F4B13" w:rsidRPr="002F4B13">
              <w:rPr>
                <w:noProof/>
                <w:webHidden/>
              </w:rPr>
              <w:fldChar w:fldCharType="end"/>
            </w:r>
          </w:hyperlink>
        </w:p>
        <w:p w:rsidR="002F4B13" w:rsidRPr="002F4B13" w:rsidRDefault="00B32888" w:rsidP="002F4B13">
          <w:pPr>
            <w:pStyle w:val="11"/>
            <w:tabs>
              <w:tab w:val="right" w:leader="dot" w:pos="9628"/>
            </w:tabs>
            <w:spacing w:after="0" w:line="360" w:lineRule="auto"/>
            <w:ind w:firstLine="709"/>
            <w:jc w:val="both"/>
            <w:rPr>
              <w:rFonts w:asciiTheme="minorHAnsi" w:eastAsiaTheme="minorEastAsia" w:hAnsiTheme="minorHAnsi" w:cstheme="minorBidi"/>
              <w:noProof/>
              <w:sz w:val="22"/>
              <w:lang w:eastAsia="uk-UA"/>
            </w:rPr>
          </w:pPr>
          <w:hyperlink w:anchor="_Toc27943884" w:history="1">
            <w:r w:rsidR="002F4B13" w:rsidRPr="002F4B13">
              <w:rPr>
                <w:rStyle w:val="a4"/>
                <w:noProof/>
                <w:color w:val="auto"/>
                <w:u w:val="none"/>
              </w:rPr>
              <w:t>СПИСОК ВИКОРИСТАНИХ ЛІТЕРАТУРНИХ ДЖЕРЕЛ</w:t>
            </w:r>
            <w:r w:rsidR="002F4B13" w:rsidRPr="002F4B13">
              <w:rPr>
                <w:noProof/>
                <w:webHidden/>
              </w:rPr>
              <w:tab/>
            </w:r>
            <w:r w:rsidR="002F4B13" w:rsidRPr="002F4B13">
              <w:rPr>
                <w:noProof/>
                <w:webHidden/>
              </w:rPr>
              <w:fldChar w:fldCharType="begin"/>
            </w:r>
            <w:r w:rsidR="002F4B13" w:rsidRPr="002F4B13">
              <w:rPr>
                <w:noProof/>
                <w:webHidden/>
              </w:rPr>
              <w:instrText xml:space="preserve"> PAGEREF _Toc27943884 \h </w:instrText>
            </w:r>
            <w:r w:rsidR="002F4B13" w:rsidRPr="002F4B13">
              <w:rPr>
                <w:noProof/>
                <w:webHidden/>
              </w:rPr>
            </w:r>
            <w:r w:rsidR="002F4B13" w:rsidRPr="002F4B13">
              <w:rPr>
                <w:noProof/>
                <w:webHidden/>
              </w:rPr>
              <w:fldChar w:fldCharType="separate"/>
            </w:r>
            <w:r w:rsidR="00855253">
              <w:rPr>
                <w:noProof/>
                <w:webHidden/>
              </w:rPr>
              <w:t>30</w:t>
            </w:r>
            <w:r w:rsidR="002F4B13" w:rsidRPr="002F4B13">
              <w:rPr>
                <w:noProof/>
                <w:webHidden/>
              </w:rPr>
              <w:fldChar w:fldCharType="end"/>
            </w:r>
          </w:hyperlink>
        </w:p>
        <w:p w:rsidR="002F4B13" w:rsidRPr="002F4B13" w:rsidRDefault="00B32888" w:rsidP="002F4B13">
          <w:pPr>
            <w:pStyle w:val="11"/>
            <w:tabs>
              <w:tab w:val="right" w:leader="dot" w:pos="9628"/>
            </w:tabs>
            <w:spacing w:after="0" w:line="360" w:lineRule="auto"/>
            <w:ind w:firstLine="709"/>
            <w:jc w:val="both"/>
            <w:rPr>
              <w:rFonts w:asciiTheme="minorHAnsi" w:eastAsiaTheme="minorEastAsia" w:hAnsiTheme="minorHAnsi" w:cstheme="minorBidi"/>
              <w:noProof/>
              <w:sz w:val="22"/>
              <w:lang w:eastAsia="uk-UA"/>
            </w:rPr>
          </w:pPr>
          <w:hyperlink w:anchor="_Toc27943885" w:history="1">
            <w:r w:rsidR="002F4B13" w:rsidRPr="002F4B13">
              <w:rPr>
                <w:rStyle w:val="a4"/>
                <w:noProof/>
                <w:color w:val="auto"/>
                <w:u w:val="none"/>
              </w:rPr>
              <w:t>ДОДАТКИ</w:t>
            </w:r>
            <w:r w:rsidR="002F4B13" w:rsidRPr="002F4B13">
              <w:rPr>
                <w:noProof/>
                <w:webHidden/>
              </w:rPr>
              <w:tab/>
            </w:r>
            <w:r w:rsidR="002F4B13" w:rsidRPr="002F4B13">
              <w:rPr>
                <w:noProof/>
                <w:webHidden/>
              </w:rPr>
              <w:fldChar w:fldCharType="begin"/>
            </w:r>
            <w:r w:rsidR="002F4B13" w:rsidRPr="002F4B13">
              <w:rPr>
                <w:noProof/>
                <w:webHidden/>
              </w:rPr>
              <w:instrText xml:space="preserve"> PAGEREF _Toc27943885 \h </w:instrText>
            </w:r>
            <w:r w:rsidR="002F4B13" w:rsidRPr="002F4B13">
              <w:rPr>
                <w:noProof/>
                <w:webHidden/>
              </w:rPr>
            </w:r>
            <w:r w:rsidR="002F4B13" w:rsidRPr="002F4B13">
              <w:rPr>
                <w:noProof/>
                <w:webHidden/>
              </w:rPr>
              <w:fldChar w:fldCharType="separate"/>
            </w:r>
            <w:r w:rsidR="00855253">
              <w:rPr>
                <w:noProof/>
                <w:webHidden/>
              </w:rPr>
              <w:t>32</w:t>
            </w:r>
            <w:r w:rsidR="002F4B13" w:rsidRPr="002F4B13">
              <w:rPr>
                <w:noProof/>
                <w:webHidden/>
              </w:rPr>
              <w:fldChar w:fldCharType="end"/>
            </w:r>
          </w:hyperlink>
        </w:p>
        <w:p w:rsidR="005E1249" w:rsidRPr="002F4B13" w:rsidRDefault="005E1249" w:rsidP="002F4B13">
          <w:pPr>
            <w:spacing w:after="0" w:line="360" w:lineRule="auto"/>
            <w:ind w:firstLine="851"/>
            <w:rPr>
              <w:szCs w:val="28"/>
            </w:rPr>
          </w:pPr>
          <w:r w:rsidRPr="002F4B13">
            <w:rPr>
              <w:bCs/>
              <w:szCs w:val="28"/>
            </w:rPr>
            <w:fldChar w:fldCharType="end"/>
          </w:r>
        </w:p>
      </w:sdtContent>
    </w:sdt>
    <w:p w:rsidR="005E1249" w:rsidRPr="00984780" w:rsidRDefault="005E1249" w:rsidP="00397405">
      <w:pPr>
        <w:pStyle w:val="2"/>
        <w:spacing w:before="0" w:line="360" w:lineRule="auto"/>
        <w:ind w:right="1" w:firstLine="851"/>
        <w:rPr>
          <w:rFonts w:ascii="Times New Roman" w:hAnsi="Times New Roman" w:cs="Times New Roman"/>
          <w:color w:val="auto"/>
          <w:sz w:val="28"/>
          <w:szCs w:val="28"/>
        </w:rPr>
      </w:pPr>
      <w:r w:rsidRPr="00984780">
        <w:rPr>
          <w:rFonts w:ascii="Times New Roman" w:hAnsi="Times New Roman" w:cs="Times New Roman"/>
          <w:color w:val="auto"/>
          <w:sz w:val="28"/>
          <w:szCs w:val="28"/>
        </w:rPr>
        <w:br w:type="page"/>
      </w:r>
    </w:p>
    <w:p w:rsidR="00513DF1" w:rsidRPr="00984780" w:rsidRDefault="00513DF1" w:rsidP="007361F6">
      <w:pPr>
        <w:pStyle w:val="1"/>
        <w:spacing w:before="0" w:line="360" w:lineRule="auto"/>
        <w:jc w:val="center"/>
        <w:rPr>
          <w:rFonts w:ascii="Times New Roman" w:hAnsi="Times New Roman" w:cs="Times New Roman"/>
          <w:b/>
          <w:color w:val="auto"/>
          <w:sz w:val="28"/>
          <w:szCs w:val="28"/>
        </w:rPr>
      </w:pPr>
      <w:bookmarkStart w:id="1" w:name="_Toc27943871"/>
      <w:r w:rsidRPr="00984780">
        <w:rPr>
          <w:rFonts w:ascii="Times New Roman" w:hAnsi="Times New Roman" w:cs="Times New Roman"/>
          <w:b/>
          <w:color w:val="auto"/>
          <w:sz w:val="28"/>
          <w:szCs w:val="28"/>
        </w:rPr>
        <w:lastRenderedPageBreak/>
        <w:t>ВСТУП</w:t>
      </w:r>
      <w:bookmarkEnd w:id="1"/>
    </w:p>
    <w:p w:rsidR="007361F6" w:rsidRPr="00984780" w:rsidRDefault="007361F6" w:rsidP="007361F6"/>
    <w:p w:rsidR="00327CB4" w:rsidRPr="00984780" w:rsidRDefault="00327CB4" w:rsidP="00397405">
      <w:pPr>
        <w:pStyle w:val="a5"/>
        <w:spacing w:after="0" w:line="360" w:lineRule="auto"/>
        <w:ind w:left="0" w:firstLine="851"/>
        <w:jc w:val="both"/>
        <w:rPr>
          <w:rFonts w:ascii="Times New Roman" w:hAnsi="Times New Roman"/>
          <w:sz w:val="28"/>
          <w:szCs w:val="28"/>
        </w:rPr>
      </w:pPr>
      <w:r w:rsidRPr="00984780">
        <w:rPr>
          <w:rFonts w:ascii="Times New Roman" w:hAnsi="Times New Roman"/>
          <w:b/>
          <w:bCs/>
          <w:kern w:val="24"/>
          <w:sz w:val="28"/>
          <w:szCs w:val="28"/>
          <w:lang w:eastAsia="uk-UA"/>
        </w:rPr>
        <w:t>Актуальність теми.</w:t>
      </w:r>
      <w:r w:rsidRPr="00984780">
        <w:rPr>
          <w:rFonts w:ascii="Times New Roman" w:hAnsi="Times New Roman"/>
          <w:kern w:val="24"/>
          <w:sz w:val="28"/>
          <w:szCs w:val="28"/>
          <w:lang w:eastAsia="uk-UA"/>
        </w:rPr>
        <w:t xml:space="preserve"> </w:t>
      </w:r>
      <w:r w:rsidRPr="00984780">
        <w:rPr>
          <w:rFonts w:ascii="Times New Roman" w:hAnsi="Times New Roman"/>
          <w:sz w:val="28"/>
          <w:szCs w:val="28"/>
        </w:rPr>
        <w:t xml:space="preserve">Ґрунтовий покрив Дубровицького району, порушений нелегальним видобуванням бурштину, що був зосереджений переважно під лісовими біоценозами, на даний час втратив як продуктивність, так і родючість,  набув ознак фіто токсичності у зв’язку із винесенням на поверхню ґрунтоутворюючих порід із підвищеним вмістом токсичних неорганічних сполук, зокрема алюмінію та закисних форм заліза. </w:t>
      </w:r>
    </w:p>
    <w:p w:rsidR="00327CB4" w:rsidRPr="00984780" w:rsidRDefault="00327CB4" w:rsidP="00397405">
      <w:pPr>
        <w:spacing w:after="0" w:line="360" w:lineRule="auto"/>
        <w:ind w:firstLine="851"/>
        <w:jc w:val="both"/>
        <w:rPr>
          <w:rFonts w:eastAsia="Calibri"/>
          <w:szCs w:val="28"/>
        </w:rPr>
      </w:pPr>
      <w:r w:rsidRPr="00984780">
        <w:rPr>
          <w:rFonts w:eastAsia="Calibri"/>
          <w:szCs w:val="28"/>
        </w:rPr>
        <w:t>Тому підбір толерантних культур для біологічного етапу рекультивації, які здатні швидко підвищити продуктивність порушених земель та відтворити втрачену родючість ґрунтового покриву, є досить актуальним завданням науки і практики в умовах високих ризиків лісогосподарського та сільськогосподарського напрямів рекультивації цих земель.</w:t>
      </w:r>
    </w:p>
    <w:p w:rsidR="00327CB4" w:rsidRPr="00984780" w:rsidRDefault="00327CB4" w:rsidP="00397405">
      <w:pPr>
        <w:kinsoku w:val="0"/>
        <w:overflowPunct w:val="0"/>
        <w:spacing w:after="0" w:line="360" w:lineRule="auto"/>
        <w:ind w:firstLine="851"/>
        <w:jc w:val="both"/>
        <w:textAlignment w:val="baseline"/>
        <w:rPr>
          <w:rFonts w:eastAsia="Times New Roman"/>
          <w:kern w:val="24"/>
          <w:szCs w:val="28"/>
          <w:lang w:eastAsia="uk-UA"/>
        </w:rPr>
      </w:pPr>
      <w:r w:rsidRPr="00984780">
        <w:rPr>
          <w:b/>
          <w:bCs/>
          <w:kern w:val="24"/>
          <w:szCs w:val="28"/>
          <w:lang w:eastAsia="uk-UA"/>
        </w:rPr>
        <w:t>Робоча гіпотеза.</w:t>
      </w:r>
      <w:r w:rsidRPr="00984780">
        <w:rPr>
          <w:kern w:val="24"/>
          <w:szCs w:val="28"/>
          <w:lang w:eastAsia="uk-UA"/>
        </w:rPr>
        <w:t xml:space="preserve"> Багаторічна злакова культура </w:t>
      </w:r>
      <w:r w:rsidRPr="00984780">
        <w:rPr>
          <w:rFonts w:eastAsia="Calibri"/>
          <w:i/>
          <w:szCs w:val="28"/>
        </w:rPr>
        <w:t xml:space="preserve">Miscanthus Giganteus </w:t>
      </w:r>
      <w:r w:rsidRPr="00984780">
        <w:rPr>
          <w:rFonts w:eastAsia="Calibri"/>
          <w:szCs w:val="28"/>
        </w:rPr>
        <w:t xml:space="preserve">є перспективною для відтворення родючості ґрунтового покриву земель, порушених видобуванням бурштину за рахунок широкого біологічного діапазону толерантності до ґрунтових та кліматичних умов. Плантація </w:t>
      </w:r>
      <w:r w:rsidRPr="00984780">
        <w:rPr>
          <w:rFonts w:eastAsia="Calibri"/>
          <w:i/>
          <w:szCs w:val="28"/>
        </w:rPr>
        <w:t>Miscanthus Giganteus</w:t>
      </w:r>
      <w:r w:rsidRPr="00984780">
        <w:rPr>
          <w:rFonts w:eastAsia="Calibri"/>
          <w:b/>
          <w:i/>
          <w:szCs w:val="28"/>
        </w:rPr>
        <w:t xml:space="preserve"> </w:t>
      </w:r>
      <w:r w:rsidRPr="00984780">
        <w:rPr>
          <w:rFonts w:eastAsia="Calibri"/>
          <w:szCs w:val="28"/>
        </w:rPr>
        <w:t>на 3-й рік своєї культивації дозволяє отримувати високий вихід біомаси для технічних та біоенергетичних потреб, що вже на 3-й рік біологічної рекультивації забезпечує високу продуктивність порушених земель.</w:t>
      </w:r>
    </w:p>
    <w:p w:rsidR="00327CB4" w:rsidRPr="00984780" w:rsidRDefault="00327CB4" w:rsidP="00397405">
      <w:pPr>
        <w:kinsoku w:val="0"/>
        <w:overflowPunct w:val="0"/>
        <w:spacing w:after="0" w:line="360" w:lineRule="auto"/>
        <w:ind w:firstLine="851"/>
        <w:jc w:val="both"/>
        <w:textAlignment w:val="baseline"/>
        <w:rPr>
          <w:kern w:val="24"/>
          <w:szCs w:val="28"/>
          <w:lang w:eastAsia="uk-UA"/>
        </w:rPr>
      </w:pPr>
      <w:r w:rsidRPr="00984780">
        <w:rPr>
          <w:b/>
          <w:bCs/>
          <w:kern w:val="24"/>
          <w:szCs w:val="28"/>
          <w:lang w:eastAsia="uk-UA"/>
        </w:rPr>
        <w:t>Об’єкт досліджень</w:t>
      </w:r>
      <w:r w:rsidRPr="00984780">
        <w:rPr>
          <w:kern w:val="24"/>
          <w:szCs w:val="28"/>
          <w:lang w:eastAsia="uk-UA"/>
        </w:rPr>
        <w:t xml:space="preserve"> – процеси формування родючості ґрунтового покриву під 8-річною плантацією </w:t>
      </w:r>
      <w:r w:rsidRPr="00984780">
        <w:rPr>
          <w:rFonts w:eastAsia="Calibri"/>
          <w:i/>
          <w:szCs w:val="28"/>
        </w:rPr>
        <w:t>Miscanthus Giganteus</w:t>
      </w:r>
      <w:r w:rsidRPr="00984780">
        <w:rPr>
          <w:rFonts w:eastAsia="Calibri"/>
          <w:b/>
          <w:i/>
          <w:szCs w:val="28"/>
        </w:rPr>
        <w:t xml:space="preserve"> </w:t>
      </w:r>
      <w:r w:rsidRPr="00984780">
        <w:rPr>
          <w:rFonts w:eastAsia="Calibri"/>
          <w:szCs w:val="28"/>
        </w:rPr>
        <w:t>на дерново-підзолистих зв’язнопіщаних ґрунтах, які є близькими аналогами порушених ґрунтів</w:t>
      </w:r>
      <w:r w:rsidRPr="00984780">
        <w:rPr>
          <w:kern w:val="24"/>
          <w:szCs w:val="28"/>
          <w:lang w:eastAsia="uk-UA"/>
        </w:rPr>
        <w:t>.</w:t>
      </w:r>
    </w:p>
    <w:p w:rsidR="00327CB4" w:rsidRPr="00984780" w:rsidRDefault="00327CB4" w:rsidP="00397405">
      <w:pPr>
        <w:kinsoku w:val="0"/>
        <w:overflowPunct w:val="0"/>
        <w:spacing w:after="0" w:line="360" w:lineRule="auto"/>
        <w:ind w:firstLine="851"/>
        <w:jc w:val="both"/>
        <w:textAlignment w:val="baseline"/>
        <w:rPr>
          <w:rFonts w:eastAsia="Calibri"/>
          <w:i/>
          <w:szCs w:val="28"/>
        </w:rPr>
      </w:pPr>
      <w:r w:rsidRPr="00984780">
        <w:rPr>
          <w:b/>
          <w:bCs/>
          <w:kern w:val="24"/>
          <w:szCs w:val="28"/>
          <w:lang w:eastAsia="uk-UA"/>
        </w:rPr>
        <w:t>Предмет досліджень</w:t>
      </w:r>
      <w:r w:rsidRPr="00984780">
        <w:rPr>
          <w:kern w:val="24"/>
          <w:szCs w:val="28"/>
          <w:lang w:eastAsia="uk-UA"/>
        </w:rPr>
        <w:t xml:space="preserve"> – зміни показників родючості </w:t>
      </w:r>
      <w:r w:rsidRPr="00984780">
        <w:rPr>
          <w:rFonts w:eastAsia="Calibri"/>
          <w:szCs w:val="28"/>
        </w:rPr>
        <w:t xml:space="preserve">ґрунтів порушених земель та дерново-підзолистих зв’язнопіщаних ґрунтів під плантацією </w:t>
      </w:r>
      <w:r w:rsidRPr="00984780">
        <w:rPr>
          <w:rFonts w:eastAsia="Calibri"/>
          <w:i/>
          <w:szCs w:val="28"/>
        </w:rPr>
        <w:t>Miscanthus Giganteus</w:t>
      </w:r>
      <w:r w:rsidRPr="00984780">
        <w:rPr>
          <w:i/>
          <w:kern w:val="24"/>
          <w:szCs w:val="28"/>
          <w:lang w:eastAsia="uk-UA"/>
        </w:rPr>
        <w:t>.</w:t>
      </w:r>
    </w:p>
    <w:p w:rsidR="00327CB4" w:rsidRPr="00984780" w:rsidRDefault="00327CB4" w:rsidP="00397405">
      <w:pPr>
        <w:kinsoku w:val="0"/>
        <w:overflowPunct w:val="0"/>
        <w:spacing w:after="0" w:line="360" w:lineRule="auto"/>
        <w:ind w:firstLine="851"/>
        <w:jc w:val="both"/>
        <w:textAlignment w:val="baseline"/>
        <w:rPr>
          <w:kern w:val="24"/>
          <w:szCs w:val="28"/>
          <w:lang w:eastAsia="uk-UA"/>
        </w:rPr>
      </w:pPr>
      <w:r w:rsidRPr="00984780">
        <w:rPr>
          <w:b/>
          <w:bCs/>
          <w:kern w:val="24"/>
          <w:szCs w:val="28"/>
          <w:lang w:eastAsia="uk-UA"/>
        </w:rPr>
        <w:t>Мета наукового дослідження</w:t>
      </w:r>
      <w:r w:rsidRPr="00984780">
        <w:rPr>
          <w:kern w:val="24"/>
          <w:szCs w:val="28"/>
          <w:lang w:eastAsia="uk-UA"/>
        </w:rPr>
        <w:t xml:space="preserve">  – </w:t>
      </w:r>
      <w:r w:rsidR="005142F4" w:rsidRPr="00984780">
        <w:rPr>
          <w:kern w:val="24"/>
          <w:szCs w:val="28"/>
          <w:lang w:eastAsia="uk-UA"/>
        </w:rPr>
        <w:t xml:space="preserve">оцінити біоенергетичні ефекти підвищення енергоефективності екосистем на землях Рівненщини, порушених видобуванням бурштину. </w:t>
      </w:r>
    </w:p>
    <w:p w:rsidR="007361F6" w:rsidRPr="00984780" w:rsidRDefault="007361F6" w:rsidP="00397405">
      <w:pPr>
        <w:kinsoku w:val="0"/>
        <w:overflowPunct w:val="0"/>
        <w:spacing w:after="0" w:line="360" w:lineRule="auto"/>
        <w:ind w:firstLine="851"/>
        <w:jc w:val="both"/>
        <w:textAlignment w:val="baseline"/>
        <w:rPr>
          <w:rFonts w:eastAsia="Times New Roman"/>
          <w:kern w:val="24"/>
          <w:szCs w:val="28"/>
          <w:lang w:eastAsia="uk-UA"/>
        </w:rPr>
      </w:pPr>
    </w:p>
    <w:p w:rsidR="00327CB4" w:rsidRPr="00984780" w:rsidRDefault="00327CB4" w:rsidP="00397405">
      <w:pPr>
        <w:kinsoku w:val="0"/>
        <w:overflowPunct w:val="0"/>
        <w:spacing w:after="0" w:line="360" w:lineRule="auto"/>
        <w:ind w:firstLine="851"/>
        <w:jc w:val="both"/>
        <w:textAlignment w:val="baseline"/>
        <w:rPr>
          <w:szCs w:val="28"/>
          <w:lang w:eastAsia="uk-UA"/>
        </w:rPr>
      </w:pPr>
      <w:r w:rsidRPr="00984780">
        <w:rPr>
          <w:kern w:val="24"/>
          <w:szCs w:val="28"/>
          <w:lang w:eastAsia="uk-UA"/>
        </w:rPr>
        <w:lastRenderedPageBreak/>
        <w:t xml:space="preserve"> </w:t>
      </w:r>
      <w:r w:rsidRPr="00984780">
        <w:rPr>
          <w:b/>
          <w:bCs/>
          <w:kern w:val="24"/>
          <w:szCs w:val="28"/>
          <w:lang w:eastAsia="uk-UA"/>
        </w:rPr>
        <w:t>Завдання досліджень:</w:t>
      </w:r>
    </w:p>
    <w:p w:rsidR="00327CB4" w:rsidRPr="00984780" w:rsidRDefault="005142F4" w:rsidP="00397405">
      <w:pPr>
        <w:numPr>
          <w:ilvl w:val="0"/>
          <w:numId w:val="2"/>
        </w:numPr>
        <w:tabs>
          <w:tab w:val="clear" w:pos="720"/>
          <w:tab w:val="num" w:pos="993"/>
        </w:tabs>
        <w:kinsoku w:val="0"/>
        <w:overflowPunct w:val="0"/>
        <w:spacing w:after="0" w:line="360" w:lineRule="auto"/>
        <w:ind w:left="0" w:firstLine="851"/>
        <w:contextualSpacing/>
        <w:jc w:val="both"/>
        <w:textAlignment w:val="baseline"/>
        <w:rPr>
          <w:szCs w:val="28"/>
          <w:lang w:eastAsia="uk-UA"/>
        </w:rPr>
      </w:pPr>
      <w:r w:rsidRPr="00984780">
        <w:rPr>
          <w:kern w:val="24"/>
          <w:szCs w:val="28"/>
          <w:lang w:eastAsia="uk-UA"/>
        </w:rPr>
        <w:t>Оцінити масштаби порушень земель ДП «Дубровицький лісгосп» нелегальним видобутком бурштину.</w:t>
      </w:r>
    </w:p>
    <w:p w:rsidR="005142F4" w:rsidRPr="00984780" w:rsidRDefault="005142F4" w:rsidP="00397405">
      <w:pPr>
        <w:numPr>
          <w:ilvl w:val="0"/>
          <w:numId w:val="2"/>
        </w:numPr>
        <w:tabs>
          <w:tab w:val="clear" w:pos="720"/>
          <w:tab w:val="num" w:pos="993"/>
        </w:tabs>
        <w:kinsoku w:val="0"/>
        <w:overflowPunct w:val="0"/>
        <w:spacing w:after="0" w:line="360" w:lineRule="auto"/>
        <w:ind w:left="0" w:firstLine="851"/>
        <w:contextualSpacing/>
        <w:jc w:val="both"/>
        <w:textAlignment w:val="baseline"/>
        <w:rPr>
          <w:szCs w:val="28"/>
          <w:lang w:eastAsia="uk-UA"/>
        </w:rPr>
      </w:pPr>
      <w:r w:rsidRPr="00984780">
        <w:rPr>
          <w:szCs w:val="28"/>
          <w:lang w:eastAsia="uk-UA"/>
        </w:rPr>
        <w:t>Оцінити перспективи рекультивації земель.</w:t>
      </w:r>
    </w:p>
    <w:p w:rsidR="005142F4" w:rsidRPr="00984780" w:rsidRDefault="005142F4" w:rsidP="00397405">
      <w:pPr>
        <w:numPr>
          <w:ilvl w:val="0"/>
          <w:numId w:val="2"/>
        </w:numPr>
        <w:tabs>
          <w:tab w:val="clear" w:pos="720"/>
          <w:tab w:val="num" w:pos="993"/>
        </w:tabs>
        <w:kinsoku w:val="0"/>
        <w:overflowPunct w:val="0"/>
        <w:spacing w:after="0" w:line="360" w:lineRule="auto"/>
        <w:ind w:left="0" w:firstLine="851"/>
        <w:contextualSpacing/>
        <w:jc w:val="both"/>
        <w:textAlignment w:val="baseline"/>
        <w:rPr>
          <w:szCs w:val="28"/>
          <w:lang w:eastAsia="uk-UA"/>
        </w:rPr>
      </w:pPr>
      <w:r w:rsidRPr="00984780">
        <w:rPr>
          <w:szCs w:val="28"/>
          <w:lang w:eastAsia="uk-UA"/>
        </w:rPr>
        <w:t>Провести біоенергетичну оцінку ефектів заліснення.</w:t>
      </w:r>
    </w:p>
    <w:p w:rsidR="005142F4" w:rsidRPr="00984780" w:rsidRDefault="00D41FC8" w:rsidP="00397405">
      <w:pPr>
        <w:numPr>
          <w:ilvl w:val="0"/>
          <w:numId w:val="2"/>
        </w:numPr>
        <w:tabs>
          <w:tab w:val="clear" w:pos="720"/>
          <w:tab w:val="num" w:pos="993"/>
        </w:tabs>
        <w:kinsoku w:val="0"/>
        <w:overflowPunct w:val="0"/>
        <w:spacing w:after="0" w:line="360" w:lineRule="auto"/>
        <w:ind w:left="0" w:firstLine="851"/>
        <w:contextualSpacing/>
        <w:jc w:val="both"/>
        <w:textAlignment w:val="baseline"/>
        <w:rPr>
          <w:szCs w:val="28"/>
          <w:lang w:eastAsia="uk-UA"/>
        </w:rPr>
      </w:pPr>
      <w:r w:rsidRPr="00984780">
        <w:rPr>
          <w:szCs w:val="28"/>
          <w:lang w:eastAsia="uk-UA"/>
        </w:rPr>
        <w:t>Виявити позитивні ефекти впливу Міскантусу Гігантського на деградацію ґрунтів.</w:t>
      </w:r>
    </w:p>
    <w:p w:rsidR="00D41FC8" w:rsidRPr="00984780" w:rsidRDefault="00D41FC8" w:rsidP="00397405">
      <w:pPr>
        <w:numPr>
          <w:ilvl w:val="0"/>
          <w:numId w:val="2"/>
        </w:numPr>
        <w:tabs>
          <w:tab w:val="clear" w:pos="720"/>
          <w:tab w:val="num" w:pos="993"/>
        </w:tabs>
        <w:kinsoku w:val="0"/>
        <w:overflowPunct w:val="0"/>
        <w:spacing w:after="0" w:line="360" w:lineRule="auto"/>
        <w:ind w:left="0" w:firstLine="851"/>
        <w:contextualSpacing/>
        <w:jc w:val="both"/>
        <w:textAlignment w:val="baseline"/>
        <w:rPr>
          <w:szCs w:val="28"/>
          <w:lang w:eastAsia="uk-UA"/>
        </w:rPr>
      </w:pPr>
      <w:r w:rsidRPr="00984780">
        <w:rPr>
          <w:szCs w:val="28"/>
          <w:lang w:eastAsia="uk-UA"/>
        </w:rPr>
        <w:t>Провести біоенергетичну оцінку ефектів культивування плантації  Міскантусу.</w:t>
      </w:r>
    </w:p>
    <w:p w:rsidR="00327CB4" w:rsidRPr="00984780" w:rsidRDefault="00327CB4" w:rsidP="00397405">
      <w:pPr>
        <w:pStyle w:val="a5"/>
        <w:spacing w:after="0" w:line="360" w:lineRule="auto"/>
        <w:ind w:left="0" w:firstLine="851"/>
        <w:jc w:val="both"/>
        <w:rPr>
          <w:rFonts w:ascii="Times New Roman" w:eastAsia="Times New Roman" w:hAnsi="Times New Roman"/>
          <w:spacing w:val="-6"/>
          <w:sz w:val="28"/>
          <w:szCs w:val="28"/>
          <w:lang w:eastAsia="uk-UA"/>
        </w:rPr>
      </w:pPr>
      <w:r w:rsidRPr="00984780">
        <w:rPr>
          <w:rFonts w:ascii="Times New Roman" w:hAnsi="Times New Roman"/>
          <w:b/>
          <w:bCs/>
          <w:kern w:val="24"/>
          <w:sz w:val="28"/>
          <w:szCs w:val="28"/>
          <w:lang w:eastAsia="uk-UA"/>
        </w:rPr>
        <w:t>Наукова новизна досліджень.</w:t>
      </w:r>
      <w:r w:rsidRPr="00984780">
        <w:rPr>
          <w:rFonts w:ascii="Times New Roman" w:hAnsi="Times New Roman"/>
          <w:kern w:val="24"/>
          <w:sz w:val="28"/>
          <w:szCs w:val="28"/>
          <w:lang w:eastAsia="uk-UA"/>
        </w:rPr>
        <w:t xml:space="preserve"> </w:t>
      </w:r>
      <w:r w:rsidRPr="00984780">
        <w:rPr>
          <w:rFonts w:ascii="Times New Roman" w:eastAsia="Times New Roman" w:hAnsi="Times New Roman"/>
          <w:spacing w:val="-6"/>
          <w:kern w:val="24"/>
          <w:sz w:val="28"/>
          <w:szCs w:val="28"/>
          <w:lang w:eastAsia="uk-UA"/>
        </w:rPr>
        <w:t>У науково-дослідницькій роботі:</w:t>
      </w:r>
    </w:p>
    <w:p w:rsidR="00327CB4" w:rsidRPr="00984780" w:rsidRDefault="00327CB4" w:rsidP="00397405">
      <w:pPr>
        <w:kinsoku w:val="0"/>
        <w:overflowPunct w:val="0"/>
        <w:spacing w:after="0" w:line="360" w:lineRule="auto"/>
        <w:ind w:firstLine="851"/>
        <w:jc w:val="both"/>
        <w:textAlignment w:val="baseline"/>
        <w:rPr>
          <w:rFonts w:eastAsia="Calibri"/>
          <w:szCs w:val="28"/>
        </w:rPr>
      </w:pPr>
      <w:r w:rsidRPr="00984780">
        <w:rPr>
          <w:b/>
          <w:bCs/>
          <w:spacing w:val="-6"/>
          <w:kern w:val="24"/>
          <w:szCs w:val="28"/>
          <w:lang w:eastAsia="uk-UA"/>
        </w:rPr>
        <w:t xml:space="preserve">- </w:t>
      </w:r>
      <w:r w:rsidRPr="00984780">
        <w:rPr>
          <w:bCs/>
          <w:i/>
          <w:spacing w:val="-6"/>
          <w:kern w:val="24"/>
          <w:szCs w:val="28"/>
          <w:lang w:eastAsia="uk-UA"/>
        </w:rPr>
        <w:t>вперше</w:t>
      </w:r>
      <w:r w:rsidRPr="00984780">
        <w:rPr>
          <w:kern w:val="24"/>
          <w:szCs w:val="28"/>
          <w:lang w:eastAsia="uk-UA"/>
        </w:rPr>
        <w:t xml:space="preserve"> спрогнозовано еколого-енергетичні ефекти культивування </w:t>
      </w:r>
      <w:r w:rsidRPr="00984780">
        <w:rPr>
          <w:rFonts w:eastAsia="Calibri"/>
          <w:i/>
          <w:szCs w:val="28"/>
        </w:rPr>
        <w:t>Miscanthus Giganteus</w:t>
      </w:r>
      <w:r w:rsidRPr="00984780">
        <w:rPr>
          <w:kern w:val="24"/>
          <w:szCs w:val="28"/>
          <w:lang w:eastAsia="uk-UA"/>
        </w:rPr>
        <w:t xml:space="preserve"> для відтворення родючості ґрунтів та підвищення продуктивності порушених земель Дубровицького району, які виявляються у прогнозованому збільшенні вмісту гумусу на 30,2 відн.%, фосфору – на 16,4%, калію – на 27,1%, зменшенні кислотності ґрунтового розчину – на 27%, в цілому за 25-річний період культивування плантації передбачено отримання сумарного енергетичного ефекту в розмірі </w:t>
      </w:r>
      <w:r w:rsidRPr="00984780">
        <w:rPr>
          <w:rFonts w:eastAsia="Calibri"/>
          <w:szCs w:val="28"/>
        </w:rPr>
        <w:t>868… 1094 Гкал/га, що еквівалентно 68,9…151 т/га дизпалива;</w:t>
      </w:r>
    </w:p>
    <w:p w:rsidR="00327CB4" w:rsidRPr="00984780" w:rsidRDefault="00327CB4" w:rsidP="00397405">
      <w:pPr>
        <w:kinsoku w:val="0"/>
        <w:overflowPunct w:val="0"/>
        <w:spacing w:after="0" w:line="360" w:lineRule="auto"/>
        <w:ind w:firstLine="851"/>
        <w:jc w:val="both"/>
        <w:textAlignment w:val="baseline"/>
        <w:rPr>
          <w:rFonts w:eastAsia="Times New Roman"/>
          <w:spacing w:val="-6"/>
          <w:kern w:val="24"/>
          <w:szCs w:val="28"/>
          <w:lang w:eastAsia="uk-UA"/>
        </w:rPr>
      </w:pPr>
      <w:r w:rsidRPr="00984780">
        <w:rPr>
          <w:i/>
          <w:spacing w:val="-6"/>
          <w:kern w:val="24"/>
          <w:szCs w:val="28"/>
          <w:lang w:eastAsia="uk-UA"/>
        </w:rPr>
        <w:t>- подальшого розвитку набули</w:t>
      </w:r>
      <w:r w:rsidRPr="00984780">
        <w:rPr>
          <w:spacing w:val="-6"/>
          <w:kern w:val="24"/>
          <w:szCs w:val="28"/>
          <w:lang w:eastAsia="uk-UA"/>
        </w:rPr>
        <w:t xml:space="preserve"> дослідження управління процесами відтворення родючості ґрунтів за допомогою рослин-фітомеліорантів.</w:t>
      </w:r>
    </w:p>
    <w:p w:rsidR="00327CB4" w:rsidRPr="00984780" w:rsidRDefault="00327CB4" w:rsidP="00397405">
      <w:pPr>
        <w:spacing w:after="0" w:line="360" w:lineRule="auto"/>
        <w:ind w:firstLine="851"/>
        <w:jc w:val="both"/>
        <w:rPr>
          <w:rFonts w:eastAsia="Calibri"/>
          <w:szCs w:val="28"/>
        </w:rPr>
      </w:pPr>
      <w:r w:rsidRPr="00984780">
        <w:rPr>
          <w:b/>
          <w:spacing w:val="-6"/>
          <w:szCs w:val="28"/>
        </w:rPr>
        <w:t>Практичне значення одержаних результатів.</w:t>
      </w:r>
      <w:r w:rsidRPr="00984780">
        <w:rPr>
          <w:spacing w:val="-6"/>
          <w:szCs w:val="28"/>
        </w:rPr>
        <w:t xml:space="preserve"> Одержані результати науково-дослідницької роботи є агроекологічним підґрунтям створення нових технологій відтворення родючості ґрунтів, порушених видобуванням бурштину, за допомогою нової для умов Полісся рослини-фітомеліоранта </w:t>
      </w:r>
      <w:r w:rsidRPr="00984780">
        <w:rPr>
          <w:rFonts w:eastAsia="Calibri"/>
          <w:i/>
          <w:szCs w:val="28"/>
        </w:rPr>
        <w:t xml:space="preserve">Miscanthus Giganteus, </w:t>
      </w:r>
      <w:r w:rsidRPr="00984780">
        <w:rPr>
          <w:rFonts w:eastAsia="Calibri"/>
          <w:szCs w:val="28"/>
        </w:rPr>
        <w:t xml:space="preserve">яка за рахунок змін клімату має великі перспективи для культивування на території Полісся. </w:t>
      </w:r>
    </w:p>
    <w:p w:rsidR="00327CB4" w:rsidRPr="00984780" w:rsidRDefault="00327CB4" w:rsidP="00397405">
      <w:pPr>
        <w:spacing w:after="0" w:line="360" w:lineRule="auto"/>
        <w:ind w:firstLine="851"/>
        <w:jc w:val="both"/>
        <w:rPr>
          <w:rFonts w:eastAsia="Times New Roman"/>
          <w:spacing w:val="-6"/>
          <w:szCs w:val="28"/>
          <w:lang w:eastAsia="ru-RU"/>
        </w:rPr>
      </w:pPr>
      <w:r w:rsidRPr="00984780">
        <w:rPr>
          <w:b/>
          <w:spacing w:val="-6"/>
          <w:szCs w:val="28"/>
        </w:rPr>
        <w:t>Особистий внесок автора.</w:t>
      </w:r>
      <w:r w:rsidRPr="00984780">
        <w:rPr>
          <w:spacing w:val="-6"/>
          <w:szCs w:val="28"/>
        </w:rPr>
        <w:t xml:space="preserve"> Автор роботи самостійно проаналізував літературні дані, провів польові дослідження, відібрав зразки ґрунту та підготував їх до аналізів, самостійно визначив вміст гумусу у зразках ґрунту, алелопатичну та целюлолітичну активність ґрунту, проаналізував отримані результати, спрогнозував </w:t>
      </w:r>
      <w:r w:rsidRPr="00984780">
        <w:rPr>
          <w:spacing w:val="-6"/>
          <w:szCs w:val="28"/>
        </w:rPr>
        <w:lastRenderedPageBreak/>
        <w:t xml:space="preserve">ефекти відтворення родючості деградованих ґрунтів та  оцінив ефекти економії ресурсів та енергії від культивування </w:t>
      </w:r>
      <w:r w:rsidRPr="00984780">
        <w:rPr>
          <w:rFonts w:eastAsia="Calibri"/>
          <w:i/>
          <w:szCs w:val="28"/>
        </w:rPr>
        <w:t>Miscanthus Giganteus</w:t>
      </w:r>
      <w:r w:rsidRPr="00984780">
        <w:rPr>
          <w:spacing w:val="-6"/>
          <w:szCs w:val="28"/>
        </w:rPr>
        <w:t xml:space="preserve"> на порушених ґрунтах та сформулював висновки. Особистий вклад автора у виконання науково-дослідницької роботи – понад 80%.</w:t>
      </w:r>
    </w:p>
    <w:p w:rsidR="00327CB4" w:rsidRPr="00984780" w:rsidRDefault="00327CB4" w:rsidP="00397405">
      <w:pPr>
        <w:spacing w:after="0" w:line="360" w:lineRule="auto"/>
        <w:ind w:firstLine="851"/>
        <w:jc w:val="both"/>
        <w:rPr>
          <w:spacing w:val="-6"/>
          <w:szCs w:val="28"/>
        </w:rPr>
      </w:pPr>
      <w:r w:rsidRPr="00984780">
        <w:rPr>
          <w:spacing w:val="-6"/>
          <w:szCs w:val="28"/>
        </w:rPr>
        <w:t xml:space="preserve"> </w:t>
      </w:r>
      <w:r w:rsidRPr="00984780">
        <w:rPr>
          <w:b/>
          <w:spacing w:val="-6"/>
          <w:szCs w:val="28"/>
        </w:rPr>
        <w:t>Загальна характеристика науково-дослідницької роб</w:t>
      </w:r>
      <w:r w:rsidRPr="00147477">
        <w:rPr>
          <w:b/>
          <w:spacing w:val="-6"/>
          <w:szCs w:val="28"/>
        </w:rPr>
        <w:t xml:space="preserve">оти. </w:t>
      </w:r>
      <w:r w:rsidR="002F4B13" w:rsidRPr="00147477">
        <w:rPr>
          <w:spacing w:val="-6"/>
          <w:szCs w:val="28"/>
        </w:rPr>
        <w:t>Наукова</w:t>
      </w:r>
      <w:r w:rsidRPr="00147477">
        <w:rPr>
          <w:spacing w:val="-6"/>
          <w:szCs w:val="28"/>
        </w:rPr>
        <w:t xml:space="preserve"> робота носить теоретико-приклад</w:t>
      </w:r>
      <w:r w:rsidR="00147477" w:rsidRPr="00147477">
        <w:rPr>
          <w:spacing w:val="-6"/>
          <w:szCs w:val="28"/>
        </w:rPr>
        <w:t>ний характер, представлена на 33</w:t>
      </w:r>
      <w:r w:rsidRPr="00147477">
        <w:rPr>
          <w:spacing w:val="-6"/>
          <w:szCs w:val="28"/>
        </w:rPr>
        <w:t xml:space="preserve"> сторінках друкованого тексту, складається із 3-х розділів, </w:t>
      </w:r>
      <w:r w:rsidR="00147477" w:rsidRPr="00147477">
        <w:rPr>
          <w:spacing w:val="-6"/>
          <w:szCs w:val="28"/>
        </w:rPr>
        <w:t>нараховує 5 таблиць, 7</w:t>
      </w:r>
      <w:r w:rsidRPr="00147477">
        <w:rPr>
          <w:spacing w:val="-6"/>
          <w:szCs w:val="28"/>
        </w:rPr>
        <w:t xml:space="preserve"> рисун</w:t>
      </w:r>
      <w:r w:rsidR="00147477" w:rsidRPr="00147477">
        <w:rPr>
          <w:spacing w:val="-6"/>
          <w:szCs w:val="28"/>
        </w:rPr>
        <w:t>ків, 10 літературних джерел та 3 додатки</w:t>
      </w:r>
      <w:r w:rsidRPr="00147477">
        <w:rPr>
          <w:spacing w:val="-6"/>
          <w:szCs w:val="28"/>
        </w:rPr>
        <w:t>.</w:t>
      </w:r>
    </w:p>
    <w:p w:rsidR="00513DF1" w:rsidRPr="00984780" w:rsidRDefault="00513DF1" w:rsidP="00397405">
      <w:pPr>
        <w:spacing w:after="0" w:line="360" w:lineRule="auto"/>
        <w:ind w:firstLine="851"/>
        <w:rPr>
          <w:szCs w:val="28"/>
        </w:rPr>
      </w:pPr>
    </w:p>
    <w:p w:rsidR="00513DF1" w:rsidRPr="00984780" w:rsidRDefault="00513DF1" w:rsidP="00397405">
      <w:pPr>
        <w:spacing w:after="0" w:line="360" w:lineRule="auto"/>
        <w:ind w:firstLine="851"/>
        <w:rPr>
          <w:szCs w:val="28"/>
        </w:rPr>
      </w:pPr>
    </w:p>
    <w:p w:rsidR="00513DF1" w:rsidRPr="00984780" w:rsidRDefault="00513DF1" w:rsidP="00397405">
      <w:pPr>
        <w:pStyle w:val="2"/>
        <w:spacing w:before="0" w:line="360" w:lineRule="auto"/>
        <w:ind w:firstLine="851"/>
        <w:rPr>
          <w:rFonts w:ascii="Times New Roman" w:hAnsi="Times New Roman" w:cs="Times New Roman"/>
          <w:color w:val="auto"/>
          <w:sz w:val="28"/>
          <w:szCs w:val="28"/>
        </w:rPr>
      </w:pPr>
    </w:p>
    <w:p w:rsidR="00513DF1" w:rsidRPr="00984780" w:rsidRDefault="00513DF1" w:rsidP="00397405">
      <w:pPr>
        <w:pStyle w:val="2"/>
        <w:spacing w:before="0" w:line="360" w:lineRule="auto"/>
        <w:ind w:firstLine="851"/>
        <w:rPr>
          <w:rFonts w:ascii="Times New Roman" w:hAnsi="Times New Roman" w:cs="Times New Roman"/>
          <w:color w:val="auto"/>
          <w:sz w:val="28"/>
          <w:szCs w:val="28"/>
        </w:rPr>
      </w:pPr>
      <w:r w:rsidRPr="00984780">
        <w:rPr>
          <w:rFonts w:ascii="Times New Roman" w:hAnsi="Times New Roman" w:cs="Times New Roman"/>
          <w:color w:val="auto"/>
          <w:sz w:val="28"/>
          <w:szCs w:val="28"/>
        </w:rPr>
        <w:br w:type="page"/>
      </w:r>
    </w:p>
    <w:p w:rsidR="00D41FC8" w:rsidRPr="00984780" w:rsidRDefault="00D41FC8" w:rsidP="007361F6">
      <w:pPr>
        <w:pStyle w:val="ab"/>
        <w:spacing w:before="0" w:beforeAutospacing="0" w:after="0" w:afterAutospacing="0" w:line="360" w:lineRule="auto"/>
        <w:jc w:val="center"/>
        <w:outlineLvl w:val="0"/>
        <w:rPr>
          <w:b/>
          <w:sz w:val="28"/>
          <w:szCs w:val="28"/>
          <w:shd w:val="clear" w:color="auto" w:fill="FFFFFF"/>
        </w:rPr>
      </w:pPr>
      <w:bookmarkStart w:id="2" w:name="_Toc27941931"/>
      <w:bookmarkStart w:id="3" w:name="_Toc27942004"/>
      <w:bookmarkStart w:id="4" w:name="_Toc27943872"/>
      <w:bookmarkStart w:id="5" w:name="_Toc535953275"/>
      <w:r w:rsidRPr="00984780">
        <w:rPr>
          <w:b/>
          <w:sz w:val="28"/>
          <w:szCs w:val="28"/>
          <w:shd w:val="clear" w:color="auto" w:fill="FFFFFF"/>
        </w:rPr>
        <w:lastRenderedPageBreak/>
        <w:t>РОЗДІЛ 1</w:t>
      </w:r>
      <w:bookmarkEnd w:id="2"/>
      <w:bookmarkEnd w:id="3"/>
      <w:bookmarkEnd w:id="4"/>
    </w:p>
    <w:p w:rsidR="00327CB4" w:rsidRPr="00984780" w:rsidRDefault="00327CB4" w:rsidP="007361F6">
      <w:pPr>
        <w:pStyle w:val="ab"/>
        <w:spacing w:before="0" w:beforeAutospacing="0" w:after="0" w:afterAutospacing="0" w:line="360" w:lineRule="auto"/>
        <w:jc w:val="center"/>
        <w:outlineLvl w:val="0"/>
        <w:rPr>
          <w:b/>
          <w:sz w:val="28"/>
          <w:szCs w:val="28"/>
          <w:shd w:val="clear" w:color="auto" w:fill="FFFFFF"/>
        </w:rPr>
      </w:pPr>
      <w:bookmarkStart w:id="6" w:name="_Toc27943873"/>
      <w:r w:rsidRPr="00984780">
        <w:rPr>
          <w:b/>
          <w:sz w:val="28"/>
          <w:szCs w:val="28"/>
          <w:shd w:val="clear" w:color="auto" w:fill="FFFFFF"/>
        </w:rPr>
        <w:t xml:space="preserve">ОГЛЯД ЛІТЕРАТУРНИХ ДЖЕРЕЛ З ПРОБЛЕМИ </w:t>
      </w:r>
      <w:r w:rsidR="00A2247D">
        <w:rPr>
          <w:b/>
          <w:sz w:val="28"/>
          <w:szCs w:val="28"/>
          <w:shd w:val="clear" w:color="auto" w:fill="FFFFFF"/>
        </w:rPr>
        <w:t xml:space="preserve">ПІДВИЩЕННЯ ЕНЕРГОЕФЕКТИВНОСТІ ЕКОСИСТЕМ ЗЕМЕЛЬ, </w:t>
      </w:r>
      <w:r w:rsidRPr="00984780">
        <w:rPr>
          <w:b/>
          <w:sz w:val="28"/>
          <w:szCs w:val="28"/>
          <w:shd w:val="clear" w:color="auto" w:fill="FFFFFF"/>
        </w:rPr>
        <w:t>ПОРУШЕНИХ ВИДОБУВАННЯМ БУРШТИНУ</w:t>
      </w:r>
      <w:bookmarkEnd w:id="5"/>
      <w:bookmarkEnd w:id="6"/>
    </w:p>
    <w:p w:rsidR="007361F6" w:rsidRPr="00984780" w:rsidRDefault="007361F6" w:rsidP="007361F6">
      <w:pPr>
        <w:pStyle w:val="ab"/>
        <w:spacing w:before="0" w:beforeAutospacing="0" w:after="0" w:afterAutospacing="0" w:line="360" w:lineRule="auto"/>
        <w:jc w:val="center"/>
        <w:outlineLvl w:val="0"/>
        <w:rPr>
          <w:sz w:val="28"/>
          <w:szCs w:val="28"/>
          <w:shd w:val="clear" w:color="auto" w:fill="FFFFFF"/>
        </w:rPr>
      </w:pPr>
    </w:p>
    <w:p w:rsidR="00327CB4" w:rsidRPr="00984780" w:rsidRDefault="00327CB4" w:rsidP="00397405">
      <w:pPr>
        <w:pStyle w:val="ab"/>
        <w:shd w:val="clear" w:color="auto" w:fill="FFFFFF"/>
        <w:spacing w:before="0" w:beforeAutospacing="0" w:after="0" w:afterAutospacing="0" w:line="360" w:lineRule="auto"/>
        <w:ind w:firstLine="851"/>
        <w:jc w:val="both"/>
        <w:rPr>
          <w:sz w:val="28"/>
          <w:szCs w:val="28"/>
        </w:rPr>
      </w:pPr>
      <w:r w:rsidRPr="00984780">
        <w:rPr>
          <w:sz w:val="28"/>
          <w:szCs w:val="28"/>
        </w:rPr>
        <w:t xml:space="preserve">Поліська частина території України, де виявлено родовища і прояви бурштину (Волинська, Житомирська, Рівненська і Київська області), належить до Прип’ятського бурштиноносного басейну. У його межах розвідано два родовища з балансовими запасами (Клесівське і Вільне), чотири з умовно балансовими (Дубівське, Вікторівське, Петрівське, Вірка) та виділено понад 30 перспективних ділянок. </w:t>
      </w:r>
    </w:p>
    <w:p w:rsidR="00327CB4" w:rsidRPr="00984780" w:rsidRDefault="00327CB4" w:rsidP="00397405">
      <w:pPr>
        <w:pStyle w:val="ab"/>
        <w:shd w:val="clear" w:color="auto" w:fill="FFFFFF"/>
        <w:spacing w:before="0" w:beforeAutospacing="0" w:after="0" w:afterAutospacing="0" w:line="360" w:lineRule="auto"/>
        <w:ind w:firstLine="851"/>
        <w:jc w:val="both"/>
        <w:rPr>
          <w:spacing w:val="-10"/>
          <w:sz w:val="28"/>
          <w:szCs w:val="28"/>
        </w:rPr>
      </w:pPr>
      <w:r w:rsidRPr="00984780">
        <w:rPr>
          <w:sz w:val="28"/>
          <w:szCs w:val="28"/>
        </w:rPr>
        <w:t xml:space="preserve">До екологічних наслідків нелегального видобування бурштину належать: порушення цілісності геологічних пластів, збіднення бурштиноносних надр, порушення гідрогеологічних умов на прилеглих територіях, знищення трав’яного покриву і родючого шару ґрунту, вирубування дерев і порушення їхньої кореневої системи, зміна болотних біоценозів, деградація ґрунтів </w:t>
      </w:r>
      <w:r w:rsidRPr="00984780">
        <w:rPr>
          <w:spacing w:val="-10"/>
          <w:sz w:val="28"/>
          <w:szCs w:val="28"/>
        </w:rPr>
        <w:t>[1].</w:t>
      </w:r>
    </w:p>
    <w:p w:rsidR="00327CB4" w:rsidRPr="00984780" w:rsidRDefault="00327CB4" w:rsidP="00397405">
      <w:pPr>
        <w:pStyle w:val="ab"/>
        <w:shd w:val="clear" w:color="auto" w:fill="FFFFFF"/>
        <w:spacing w:before="0" w:beforeAutospacing="0" w:after="0" w:afterAutospacing="0" w:line="360" w:lineRule="auto"/>
        <w:ind w:firstLine="851"/>
        <w:jc w:val="both"/>
        <w:rPr>
          <w:sz w:val="28"/>
          <w:szCs w:val="28"/>
        </w:rPr>
      </w:pPr>
      <w:r w:rsidRPr="00984780">
        <w:rPr>
          <w:sz w:val="28"/>
          <w:szCs w:val="28"/>
        </w:rPr>
        <w:t>Останнім часом найбільша активність самовільних старателів спостерігається в межах Олевського і Овруцького районів Житомирської області, Рокитнівського, Дубровицького, Володимирецького, Зарічненського і Сарненського районів Рівненської області та Ратнівського і Любешівського районів Волинської області. Також, зважаючи на географію залягання покладів, у своєрідну зону ризику потрапляє ще ряд районів перелічених областей, а також території Київської області. Фактично, бурштиновою лихоманкою охоплена практично уся північно-західна частина України площею понад 14,6 тис. км</w:t>
      </w:r>
      <w:r w:rsidRPr="00984780">
        <w:rPr>
          <w:sz w:val="28"/>
          <w:szCs w:val="28"/>
          <w:vertAlign w:val="superscript"/>
        </w:rPr>
        <w:t>2</w:t>
      </w:r>
      <w:r w:rsidRPr="00984780">
        <w:rPr>
          <w:sz w:val="28"/>
          <w:szCs w:val="28"/>
        </w:rPr>
        <w:t xml:space="preserve"> [2]. </w:t>
      </w:r>
    </w:p>
    <w:p w:rsidR="00327CB4" w:rsidRPr="00984780" w:rsidRDefault="00327CB4" w:rsidP="00397405">
      <w:pPr>
        <w:pStyle w:val="ab"/>
        <w:shd w:val="clear" w:color="auto" w:fill="FFFFFF"/>
        <w:spacing w:before="0" w:beforeAutospacing="0" w:after="0" w:afterAutospacing="0" w:line="360" w:lineRule="auto"/>
        <w:ind w:firstLine="851"/>
        <w:jc w:val="both"/>
        <w:rPr>
          <w:sz w:val="28"/>
          <w:szCs w:val="28"/>
        </w:rPr>
      </w:pPr>
      <w:r w:rsidRPr="00984780">
        <w:rPr>
          <w:sz w:val="28"/>
          <w:szCs w:val="28"/>
        </w:rPr>
        <w:t xml:space="preserve">Незаконний видобуток бурштину здійснюється ручним і гідромеханічним способом (помповим методом, помпуванням). Останній на цей час переважає і має більш катастрофічні для екології наслідки. Гідромеханічний спосіб видобутку полягає в розмиванні водою під великим тиском ґрунту до 6–10 метрів у глибину [2]. Оскільки бурштин легший за воду, він спливає на поверхню та виловлюється сітками. Коли вимив доходить до глини, яка залягає під покладами </w:t>
      </w:r>
      <w:r w:rsidRPr="00984780">
        <w:rPr>
          <w:sz w:val="28"/>
          <w:szCs w:val="28"/>
        </w:rPr>
        <w:lastRenderedPageBreak/>
        <w:t xml:space="preserve">бурштину, розробку залишають. Видобуток таким способом повністю знищує родючий шар ґрунту, оскільки під час «розмивання» гумусовий шар перемішується з основною масою підстеляючих піщаних і супіщаних порід. Відновлення родючого шару займає десятки років. Струмінь води під великим тиском розмиває ґрунт, повністю руйнуючи ґрунтовий покрив у місці ймовірного залягання корисної копалини, внаслідок чого утворюється яма. Під час видобутку помповим методом повністю руйнується коренева система дерев, що призводить до знищення десятків і сотень гектарів лісу. Значні ушкодження деревної рослинності під час незаконного видобутку бурштину пояснюються тим, що самовільну розробку переважно ведуть у закритих і напівзакритих місцевостях: лісах, чагарниках, лісосмугах, віддалених від населених пунктів, в умовах бездоріжжя, що не дає змоги забезпечити належну охорону родовищ і проявів. Негативні наслідки від нелегального видобування бурштину становлять загрозу екологічним і соціально-економічним складовим безпеки трьох областей України, впливають на розвиток окремих галузей господарства. </w:t>
      </w:r>
    </w:p>
    <w:p w:rsidR="00327CB4" w:rsidRPr="00984780" w:rsidRDefault="00327CB4" w:rsidP="00397405">
      <w:pPr>
        <w:pStyle w:val="ab"/>
        <w:shd w:val="clear" w:color="auto" w:fill="FFFFFF"/>
        <w:spacing w:before="0" w:beforeAutospacing="0" w:after="0" w:afterAutospacing="0" w:line="360" w:lineRule="auto"/>
        <w:ind w:firstLine="851"/>
        <w:jc w:val="both"/>
        <w:rPr>
          <w:sz w:val="28"/>
          <w:szCs w:val="28"/>
        </w:rPr>
      </w:pPr>
      <w:r w:rsidRPr="00984780">
        <w:rPr>
          <w:sz w:val="28"/>
          <w:szCs w:val="28"/>
        </w:rPr>
        <w:t>До найбільших проблем, пов’язаних із незаконним видобутком бурштину, належать такі. В екологічній сфері – порушення цілісності геологічних порід і структури ґрунтового покриву; збіднення бурштиноносних товщ, яке повністю унеможливлює або суттєво обмежує можливість їх подальшої експлуатації; самовільне неконтрольоване використання поверхневих і підземних вод; порушення гідрологічного режиму території; знищення трав’яного покриву і родючого шару ґрунту, втрата гумусу, макро- та мікроелементів; незаконне знищення деревних насаджень, порушення кореневої системи деревних рослин та наступне ураження їх патогенами і всихання; зміна болотних біоценозів; провокування активізації водної та вітрової ерозії; засмічення земельної ділянки нетоксичними відходами; забруднення атмосферного повітря внаслідок спалювання паливно-мастильних матеріалів, викиди в атмосферу СО</w:t>
      </w:r>
      <w:r w:rsidRPr="00984780">
        <w:rPr>
          <w:sz w:val="28"/>
          <w:szCs w:val="28"/>
          <w:vertAlign w:val="subscript"/>
        </w:rPr>
        <w:t>2</w:t>
      </w:r>
      <w:r w:rsidRPr="00984780">
        <w:rPr>
          <w:sz w:val="28"/>
          <w:szCs w:val="28"/>
        </w:rPr>
        <w:t>, СО, SО</w:t>
      </w:r>
      <w:r w:rsidRPr="00984780">
        <w:rPr>
          <w:sz w:val="28"/>
          <w:szCs w:val="28"/>
          <w:vertAlign w:val="subscript"/>
        </w:rPr>
        <w:t>2</w:t>
      </w:r>
      <w:r w:rsidRPr="00984780">
        <w:rPr>
          <w:sz w:val="28"/>
          <w:szCs w:val="28"/>
        </w:rPr>
        <w:t>, NО</w:t>
      </w:r>
      <w:r w:rsidRPr="00984780">
        <w:rPr>
          <w:sz w:val="28"/>
          <w:szCs w:val="28"/>
          <w:vertAlign w:val="subscript"/>
        </w:rPr>
        <w:t>2</w:t>
      </w:r>
      <w:r w:rsidRPr="00984780">
        <w:rPr>
          <w:sz w:val="28"/>
          <w:szCs w:val="28"/>
        </w:rPr>
        <w:t>, поліциклічних ароматичних вуглеводнів; деформація земної поверхні. В економічній сфері – збитки у лісовому та водному господарстві, деградація ґрунтів, втрата для держави значних обсягів бурштину-</w:t>
      </w:r>
      <w:r w:rsidRPr="00984780">
        <w:rPr>
          <w:sz w:val="28"/>
          <w:szCs w:val="28"/>
        </w:rPr>
        <w:lastRenderedPageBreak/>
        <w:t>сирцю, що суттєво перевищують обсяги легального видобування, недоотримання митних зборів, загальнодержавних та місцевих податків і зборів, що зумовлює зростання «тіньового» сектора економіки. У соціальній сфері – підвищення рівня криміногенної обстановки в регіоні, високий рівень травматизму та смертності серед старателів через недотримання правил безпеки, зростання соціальної напруги через конфлікти між приїжджими старателями, місцевим населенням, представниками органів влади та правопорядку. Деякі автори переконані, що одним із шляхів виходу з такої ситуації є легалізація підприємницької діяльності з видобування окремими громадянами, старательськими артілями та іншими підприємницькими структурами.</w:t>
      </w:r>
    </w:p>
    <w:p w:rsidR="00327CB4" w:rsidRPr="00984780" w:rsidRDefault="00327CB4" w:rsidP="00397405">
      <w:pPr>
        <w:pStyle w:val="ab"/>
        <w:shd w:val="clear" w:color="auto" w:fill="FFFFFF"/>
        <w:spacing w:before="0" w:beforeAutospacing="0" w:after="0" w:afterAutospacing="0" w:line="360" w:lineRule="auto"/>
        <w:ind w:firstLine="851"/>
        <w:jc w:val="both"/>
        <w:rPr>
          <w:sz w:val="28"/>
          <w:szCs w:val="28"/>
        </w:rPr>
      </w:pPr>
      <w:r w:rsidRPr="00984780">
        <w:rPr>
          <w:sz w:val="28"/>
          <w:szCs w:val="28"/>
        </w:rPr>
        <w:t>Значні площі порушених земель внаслідок нелегального видобування бурштину потребують рекультивації. Рекультивацію проводять у 3 етапи: підготовчий, технічний та біологічний (якщо передбачено лісогосподарський, сільськогосподарський чи рекреаційний напоями використання земель). Найбільш складним і відповідальним є біологічний етап рекультивації, внаслідок якого повинна відновитися родючість ґрунтового покриву та біопродуктивність рекультивованої території.</w:t>
      </w:r>
    </w:p>
    <w:p w:rsidR="00327CB4" w:rsidRPr="00984780" w:rsidRDefault="00327CB4" w:rsidP="00397405">
      <w:pPr>
        <w:spacing w:after="0" w:line="360" w:lineRule="auto"/>
        <w:ind w:firstLine="851"/>
        <w:jc w:val="both"/>
        <w:rPr>
          <w:szCs w:val="28"/>
        </w:rPr>
      </w:pPr>
      <w:r w:rsidRPr="00984780">
        <w:rPr>
          <w:szCs w:val="28"/>
        </w:rPr>
        <w:t>Напрямки рекультивації визначають кінцеве використання порушених земель після проведення вище вказаних заходів, їх вибирають на основі комплексного обліку таких чинників: природні умови району розробки родовища (клімат, типи ґрунтів, геологічна будова, росл</w:t>
      </w:r>
      <w:r w:rsidR="00D41FC8" w:rsidRPr="00984780">
        <w:rPr>
          <w:szCs w:val="28"/>
        </w:rPr>
        <w:t>инність, тваринний світ та ін.)</w:t>
      </w:r>
      <w:r w:rsidRPr="00984780">
        <w:rPr>
          <w:szCs w:val="28"/>
        </w:rPr>
        <w:t>;  стан порушених земель до моменту рекультивації (характер техногенного рельєфу, ступінь природного заростання та ін.);мінералогічний склад, водно-фізичні та фізико-хімічні властивості гірських порід; агрохімічні властивості (вміст поживних речовин, кислотність, наявність токсичних речовин та ін.) порід і їх класифікація за придатністю для біологічної рекультивації;</w:t>
      </w:r>
      <w:r w:rsidR="00D41FC8" w:rsidRPr="00984780">
        <w:rPr>
          <w:szCs w:val="28"/>
        </w:rPr>
        <w:t xml:space="preserve"> </w:t>
      </w:r>
      <w:r w:rsidRPr="00984780">
        <w:rPr>
          <w:szCs w:val="28"/>
        </w:rPr>
        <w:t>інженерно-геологічні та гідрологічні умови;  господарські, соціально-економічні, екологічні та санітарно-гігієнічні умови; термін служби рекультиваційних земель (можливість повторних порушень і їх періодичність); технологія і механізація гірничих і будівельно-монтажних робіт.</w:t>
      </w:r>
    </w:p>
    <w:p w:rsidR="00327CB4" w:rsidRPr="00984780" w:rsidRDefault="00327CB4" w:rsidP="00397405">
      <w:pPr>
        <w:spacing w:after="0" w:line="360" w:lineRule="auto"/>
        <w:ind w:firstLine="851"/>
        <w:jc w:val="both"/>
        <w:rPr>
          <w:szCs w:val="28"/>
        </w:rPr>
      </w:pPr>
      <w:r w:rsidRPr="00984780">
        <w:rPr>
          <w:szCs w:val="28"/>
        </w:rPr>
        <w:lastRenderedPageBreak/>
        <w:t>Найбільш поширені такі напрями рекультивації порушених земель: сільськогосподарський,  лісогосподарський,  водогосподарський, рекреаційний [3].</w:t>
      </w:r>
    </w:p>
    <w:p w:rsidR="00327CB4" w:rsidRPr="00984780" w:rsidRDefault="00327CB4" w:rsidP="00397405">
      <w:pPr>
        <w:spacing w:after="0" w:line="360" w:lineRule="auto"/>
        <w:ind w:firstLine="851"/>
        <w:jc w:val="both"/>
        <w:rPr>
          <w:szCs w:val="28"/>
        </w:rPr>
      </w:pPr>
      <w:r w:rsidRPr="00984780">
        <w:rPr>
          <w:szCs w:val="28"/>
        </w:rPr>
        <w:t>Сільськогосподарський напрям поширений у сільськогосподарських районах із сприятливими ґрунтово-кліматичними умовами в густонаселених районах з низькою часткою ріллі на душу населення і з наявністю родючих ґрунтів або потенційно родючих розкривних порід. Лісогосподарський напрям рекультивації має перевагу поширення в лісовій зоні з метою збільшення лісового фонду або в умовах складного технологічного рельєфу, де неможлива сільськогосподарська рекультивація.</w:t>
      </w:r>
    </w:p>
    <w:p w:rsidR="00327CB4" w:rsidRPr="00984780" w:rsidRDefault="00327CB4" w:rsidP="00397405">
      <w:pPr>
        <w:spacing w:after="0" w:line="360" w:lineRule="auto"/>
        <w:ind w:firstLine="851"/>
        <w:jc w:val="both"/>
        <w:rPr>
          <w:szCs w:val="28"/>
        </w:rPr>
      </w:pPr>
      <w:r w:rsidRPr="00984780">
        <w:rPr>
          <w:szCs w:val="28"/>
        </w:rPr>
        <w:t>Водогосподарський напрям рекультивації передбачає використання кар'єрних виїмок та інших техногенних знижень для різноманітних водоймищ, у тому числі рибницьких, а також для плавальних басейнів та ін.</w:t>
      </w:r>
    </w:p>
    <w:p w:rsidR="00327CB4" w:rsidRPr="00984780" w:rsidRDefault="00327CB4" w:rsidP="00397405">
      <w:pPr>
        <w:spacing w:after="0" w:line="360" w:lineRule="auto"/>
        <w:ind w:firstLine="851"/>
        <w:jc w:val="both"/>
        <w:rPr>
          <w:szCs w:val="28"/>
          <w:lang w:eastAsia="uk-UA" w:bidi="uk-UA"/>
        </w:rPr>
      </w:pPr>
      <w:r w:rsidRPr="00984780">
        <w:rPr>
          <w:szCs w:val="28"/>
        </w:rPr>
        <w:t>Рекреаційний напрям рекультивації доцільний поблизу великих населених пунктів у поєднанні з водогосподарською рекультивацією. Для цієї мети можуть бути використані внутрішні та зовнішні відвали розкривних порід, які малопридатні для сільськогосподарської рекультивації</w:t>
      </w:r>
      <w:r w:rsidRPr="00984780">
        <w:rPr>
          <w:szCs w:val="28"/>
          <w:lang w:eastAsia="uk-UA" w:bidi="uk-UA"/>
        </w:rPr>
        <w:t xml:space="preserve"> [4].</w:t>
      </w:r>
    </w:p>
    <w:p w:rsidR="00327CB4" w:rsidRPr="00984780" w:rsidRDefault="00327CB4" w:rsidP="00397405">
      <w:pPr>
        <w:spacing w:after="0" w:line="360" w:lineRule="auto"/>
        <w:ind w:firstLine="851"/>
        <w:jc w:val="both"/>
        <w:rPr>
          <w:szCs w:val="28"/>
          <w:lang w:eastAsia="uk-UA" w:bidi="uk-UA"/>
        </w:rPr>
      </w:pPr>
      <w:r w:rsidRPr="00984780">
        <w:rPr>
          <w:szCs w:val="28"/>
          <w:lang w:eastAsia="uk-UA" w:bidi="uk-UA"/>
        </w:rPr>
        <w:t>Основними обмежуючими чинниками вибору напряму рекультивації земель, порушених нелегальним видобуванням бурштину, є наступні: високий ступінь пересіченості рельєфу, велика кількість механічних перешкод та відходів у вигляді повалених сухих дерев, коренів та пеньків дерев, порушення гідрологічного режиму територій внаслідок видобування бурштину.</w:t>
      </w:r>
    </w:p>
    <w:p w:rsidR="00327CB4" w:rsidRPr="00984780" w:rsidRDefault="00327CB4" w:rsidP="00397405">
      <w:pPr>
        <w:spacing w:after="0" w:line="360" w:lineRule="auto"/>
        <w:ind w:firstLine="851"/>
        <w:jc w:val="both"/>
        <w:rPr>
          <w:szCs w:val="28"/>
          <w:lang w:eastAsia="uk-UA" w:bidi="uk-UA"/>
        </w:rPr>
      </w:pPr>
      <w:r w:rsidRPr="00984780">
        <w:rPr>
          <w:szCs w:val="28"/>
          <w:lang w:eastAsia="uk-UA" w:bidi="uk-UA"/>
        </w:rPr>
        <w:t>На біологічному етапі рекультивації земель важливо оцінити основні обмежуючі властивості ґрунтів та порід, визначити методи і засоби приведення їх до нормованого стану та дібрати рослини для біологічного етапу рекультивації, вирощування яких дозволить відновити родючість ґрунтів та продуктивність земель.</w:t>
      </w:r>
    </w:p>
    <w:p w:rsidR="00327CB4" w:rsidRPr="00984780" w:rsidRDefault="00327CB4" w:rsidP="00397405">
      <w:pPr>
        <w:spacing w:after="0" w:line="360" w:lineRule="auto"/>
        <w:ind w:firstLine="851"/>
        <w:jc w:val="both"/>
        <w:rPr>
          <w:szCs w:val="28"/>
          <w:lang w:eastAsia="uk-UA" w:bidi="uk-UA"/>
        </w:rPr>
      </w:pPr>
      <w:r w:rsidRPr="00984780">
        <w:rPr>
          <w:szCs w:val="28"/>
          <w:lang w:eastAsia="uk-UA" w:bidi="uk-UA"/>
        </w:rPr>
        <w:t xml:space="preserve">Значну перспективу для біологічної рекультивації земель, порушених видобуванням бурштину, створюють біоенергетичні культури, такі як верба </w:t>
      </w:r>
      <w:r w:rsidRPr="00984780">
        <w:rPr>
          <w:szCs w:val="28"/>
          <w:lang w:eastAsia="uk-UA" w:bidi="uk-UA"/>
        </w:rPr>
        <w:lastRenderedPageBreak/>
        <w:t>енергетична та міскантус гігантський, які мають широкий діапазон біологічної толерантності до умов навколишнього середовища.</w:t>
      </w:r>
    </w:p>
    <w:p w:rsidR="00327CB4" w:rsidRPr="00984780" w:rsidRDefault="00327CB4" w:rsidP="00397405">
      <w:pPr>
        <w:spacing w:after="0" w:line="360" w:lineRule="auto"/>
        <w:ind w:firstLine="851"/>
        <w:jc w:val="both"/>
        <w:rPr>
          <w:szCs w:val="28"/>
          <w:lang w:eastAsia="ru-RU"/>
        </w:rPr>
      </w:pPr>
      <w:r w:rsidRPr="00984780">
        <w:rPr>
          <w:szCs w:val="28"/>
          <w:shd w:val="clear" w:color="auto" w:fill="FFFFFF"/>
        </w:rPr>
        <w:t>Вагомим аргументом для біологічної рекультивації земель, порушених видобуванням бурштину, за допомогою біоенергетичних культур є той, що ці культури здатні рости на малородючих ґрунтах, а також на землях, які виведені з сільськогосподарського використання, та формувати за таких умов велику кількість біомаси, таким чином швидко підвищуючи продуктивність порушених земель та створюючи потенціал для відтворення родючості ґрунтів за рахунок великої біомаси листового опаду та відмирання потужних кореневих систем [5].</w:t>
      </w:r>
    </w:p>
    <w:p w:rsidR="00327CB4" w:rsidRPr="00984780" w:rsidRDefault="00327CB4" w:rsidP="00397405">
      <w:pPr>
        <w:spacing w:after="0" w:line="360" w:lineRule="auto"/>
        <w:ind w:firstLine="851"/>
        <w:jc w:val="both"/>
        <w:rPr>
          <w:szCs w:val="28"/>
        </w:rPr>
      </w:pPr>
      <w:r w:rsidRPr="00984780">
        <w:rPr>
          <w:szCs w:val="28"/>
        </w:rPr>
        <w:t>Як ідеальна біоенергетична культура, значні перспективи за кордоном та в Україні, має міскантус. Швидкість ведення селекційної роботи та темпи подачі заявок на реєстрацію нових сортів, створення сортової бази міскантусу свідчать про значний біоенергетичний потенціал новостворених сортів міскантусу та перспективи їх широкого впровадження за кордоном та на території України, зокрема [6].</w:t>
      </w:r>
    </w:p>
    <w:p w:rsidR="00327CB4" w:rsidRPr="00984780" w:rsidRDefault="00327CB4" w:rsidP="00397405">
      <w:pPr>
        <w:spacing w:after="0" w:line="360" w:lineRule="auto"/>
        <w:ind w:firstLine="851"/>
        <w:jc w:val="both"/>
        <w:rPr>
          <w:szCs w:val="28"/>
        </w:rPr>
      </w:pPr>
      <w:r w:rsidRPr="00984780">
        <w:rPr>
          <w:szCs w:val="28"/>
        </w:rPr>
        <w:t>Мікробіологічний аналіз ґрунту під різними енергетичними культурами, проведений О. М. Горєловим та ін. [</w:t>
      </w:r>
      <w:r w:rsidRPr="00984780">
        <w:rPr>
          <w:szCs w:val="28"/>
          <w:shd w:val="clear" w:color="auto" w:fill="FFFFFF"/>
        </w:rPr>
        <w:t>Біологічна активність ґрунту енергетичних культур [Електронний ресурс] / [7</w:t>
      </w:r>
      <w:r w:rsidRPr="00984780">
        <w:rPr>
          <w:szCs w:val="28"/>
        </w:rPr>
        <w:t xml:space="preserve">] засвідчив, що кореневі виділення рослин створюють сприятливі умови для життєдіяльності мікроорганізмів. Виявлено позитивний вплив на мікробний ценоз ґрунту гібридів S. viminalis x S. caprea і S. viminalis x S. acutifolia, які збагачують його амоніфікаторами та целюлозолітичними мікроорганізмами, що сприяє накопиченню у ґрунті органічних речовин, чого не можна сказати про M. giganteus і S. viminalis, де відмічені протилежні тенденції. Усі досліджені культури не проявили суттєвої алелопатичної активності, а тривалий посушливий період (3 місяці) призвів до накопичення у ґрунті під рослинами алелопатичних речовин, що і викликало інгібування приросту тест-культури. </w:t>
      </w:r>
    </w:p>
    <w:p w:rsidR="00327CB4" w:rsidRPr="00984780" w:rsidRDefault="00327CB4" w:rsidP="00397405">
      <w:pPr>
        <w:spacing w:after="0" w:line="360" w:lineRule="auto"/>
        <w:ind w:firstLine="851"/>
        <w:jc w:val="both"/>
        <w:rPr>
          <w:szCs w:val="28"/>
          <w:shd w:val="clear" w:color="auto" w:fill="FFFFFF"/>
        </w:rPr>
      </w:pPr>
      <w:r w:rsidRPr="00984780">
        <w:rPr>
          <w:szCs w:val="28"/>
        </w:rPr>
        <w:t xml:space="preserve">Що стосується впливу біоенергетичних культур, зокрема </w:t>
      </w:r>
      <w:r w:rsidRPr="00984780">
        <w:rPr>
          <w:i/>
          <w:szCs w:val="28"/>
          <w:shd w:val="clear" w:color="auto" w:fill="FFFFFF"/>
        </w:rPr>
        <w:t>Miscanthus</w:t>
      </w:r>
      <w:r w:rsidRPr="00984780">
        <w:rPr>
          <w:szCs w:val="28"/>
          <w:shd w:val="clear" w:color="auto" w:fill="FFFFFF"/>
        </w:rPr>
        <w:t xml:space="preserve"> на показники родючості ґрунтів, то згідно даних [8] на кінець 4-го року культивування цієї біоенергетичної рослини родючість ґрунту мала тенденції до </w:t>
      </w:r>
      <w:r w:rsidRPr="00984780">
        <w:rPr>
          <w:szCs w:val="28"/>
          <w:shd w:val="clear" w:color="auto" w:fill="FFFFFF"/>
        </w:rPr>
        <w:lastRenderedPageBreak/>
        <w:t>погіршення, проте результати більш тривалих досліджень китайських вчених [9] засвідчили істотні показники високого зростання запасів вуглецю органічної речовини у 100 см профілі ґрунту, причому у верхніх горизонтах ґрунту приріст сягав +24%...+80%, у нижніх - відповідно +20%...+45%.</w:t>
      </w:r>
    </w:p>
    <w:p w:rsidR="00D41FC8" w:rsidRPr="00984780" w:rsidRDefault="00327CB4" w:rsidP="00397405">
      <w:pPr>
        <w:spacing w:after="0" w:line="360" w:lineRule="auto"/>
        <w:ind w:firstLine="851"/>
        <w:jc w:val="both"/>
        <w:rPr>
          <w:szCs w:val="28"/>
          <w:shd w:val="clear" w:color="auto" w:fill="FFFFFF"/>
        </w:rPr>
      </w:pPr>
      <w:r w:rsidRPr="00984780">
        <w:rPr>
          <w:szCs w:val="28"/>
          <w:shd w:val="clear" w:color="auto" w:fill="FFFFFF"/>
        </w:rPr>
        <w:t xml:space="preserve">Таким чином огляд літературних джерел показує значні перспективи багаторічної культури </w:t>
      </w:r>
      <w:r w:rsidRPr="00984780">
        <w:rPr>
          <w:i/>
          <w:szCs w:val="28"/>
          <w:shd w:val="clear" w:color="auto" w:fill="FFFFFF"/>
        </w:rPr>
        <w:t>Miscanthus Giganteus</w:t>
      </w:r>
      <w:r w:rsidRPr="00984780">
        <w:rPr>
          <w:szCs w:val="28"/>
          <w:shd w:val="clear" w:color="auto" w:fill="FFFFFF"/>
        </w:rPr>
        <w:t xml:space="preserve"> до відтворення родючості деградованих ґрунтів світу</w:t>
      </w:r>
      <w:r w:rsidR="00A2247D">
        <w:rPr>
          <w:szCs w:val="28"/>
          <w:shd w:val="clear" w:color="auto" w:fill="FFFFFF"/>
        </w:rPr>
        <w:t xml:space="preserve"> та підвищення енергоефективності екосистем деградованих земель</w:t>
      </w:r>
      <w:r w:rsidRPr="00984780">
        <w:rPr>
          <w:szCs w:val="28"/>
          <w:shd w:val="clear" w:color="auto" w:fill="FFFFFF"/>
        </w:rPr>
        <w:t xml:space="preserve">. Проте наявні результати досліджень щодо грунтовідтворюючого впливу міскантусу на ґрунт стосуються ґрунтів Китаю та Іспанії. Даних про грунтовідтворюючу здатність міскантусу на ґрунтах Полісся, порушених видобуванням бурштину чи їхніх аналогах на даний час немає. Тому оцінка агроекологічного стану порушеного видобуванням бурштину ґрунтового покриву земель ДП «Дубровицький лісгосп» та прогнозування здатності </w:t>
      </w:r>
      <w:r w:rsidRPr="00984780">
        <w:rPr>
          <w:i/>
          <w:szCs w:val="28"/>
          <w:shd w:val="clear" w:color="auto" w:fill="FFFFFF"/>
        </w:rPr>
        <w:t>Miscanthus Giganteus</w:t>
      </w:r>
      <w:r w:rsidRPr="00984780">
        <w:rPr>
          <w:szCs w:val="28"/>
          <w:shd w:val="clear" w:color="auto" w:fill="FFFFFF"/>
        </w:rPr>
        <w:t xml:space="preserve"> до відтворення їхньої родючості є досить актуальною науково-практичною проблемою.</w:t>
      </w:r>
    </w:p>
    <w:p w:rsidR="00D41FC8" w:rsidRPr="00984780" w:rsidRDefault="00D41FC8" w:rsidP="00397405">
      <w:pPr>
        <w:spacing w:after="0" w:line="360" w:lineRule="auto"/>
        <w:ind w:firstLine="851"/>
        <w:jc w:val="both"/>
        <w:rPr>
          <w:szCs w:val="28"/>
          <w:shd w:val="clear" w:color="auto" w:fill="FFFFFF"/>
        </w:rPr>
      </w:pPr>
      <w:r w:rsidRPr="00984780">
        <w:rPr>
          <w:szCs w:val="28"/>
          <w:shd w:val="clear" w:color="auto" w:fill="FFFFFF"/>
        </w:rPr>
        <w:br w:type="page"/>
      </w:r>
    </w:p>
    <w:p w:rsidR="00D41FC8" w:rsidRPr="00984780" w:rsidRDefault="00D41FC8" w:rsidP="007361F6">
      <w:pPr>
        <w:pStyle w:val="1"/>
        <w:spacing w:before="0" w:line="360" w:lineRule="auto"/>
        <w:jc w:val="center"/>
        <w:rPr>
          <w:rFonts w:ascii="Times New Roman" w:hAnsi="Times New Roman" w:cs="Times New Roman"/>
          <w:b/>
          <w:color w:val="auto"/>
          <w:sz w:val="28"/>
          <w:szCs w:val="28"/>
        </w:rPr>
      </w:pPr>
      <w:bookmarkStart w:id="7" w:name="_Toc27943874"/>
      <w:r w:rsidRPr="00984780">
        <w:rPr>
          <w:rFonts w:ascii="Times New Roman" w:hAnsi="Times New Roman" w:cs="Times New Roman"/>
          <w:b/>
          <w:color w:val="auto"/>
          <w:sz w:val="28"/>
          <w:szCs w:val="28"/>
        </w:rPr>
        <w:lastRenderedPageBreak/>
        <w:t>РОЗДІЛ 2</w:t>
      </w:r>
      <w:bookmarkEnd w:id="7"/>
    </w:p>
    <w:p w:rsidR="00327CB4" w:rsidRDefault="00327CB4" w:rsidP="007361F6">
      <w:pPr>
        <w:pStyle w:val="1"/>
        <w:spacing w:before="0" w:line="360" w:lineRule="auto"/>
        <w:jc w:val="center"/>
        <w:rPr>
          <w:rFonts w:ascii="Times New Roman" w:hAnsi="Times New Roman" w:cs="Times New Roman"/>
          <w:b/>
          <w:color w:val="auto"/>
          <w:sz w:val="28"/>
          <w:szCs w:val="28"/>
        </w:rPr>
      </w:pPr>
      <w:bookmarkStart w:id="8" w:name="_Toc27943875"/>
      <w:r w:rsidRPr="00984780">
        <w:rPr>
          <w:rFonts w:ascii="Times New Roman" w:hAnsi="Times New Roman" w:cs="Times New Roman"/>
          <w:b/>
          <w:color w:val="auto"/>
          <w:sz w:val="28"/>
          <w:szCs w:val="28"/>
        </w:rPr>
        <w:t>МЕТОДИКИ ТА УМОВИ ДОСЛІДЖЕНЬ</w:t>
      </w:r>
      <w:bookmarkEnd w:id="8"/>
    </w:p>
    <w:p w:rsidR="0049197B" w:rsidRPr="0049197B" w:rsidRDefault="0049197B" w:rsidP="0049197B"/>
    <w:p w:rsidR="00327CB4" w:rsidRPr="00984780" w:rsidRDefault="00327CB4" w:rsidP="00397405">
      <w:pPr>
        <w:pStyle w:val="ab"/>
        <w:spacing w:before="0" w:beforeAutospacing="0" w:after="0" w:afterAutospacing="0" w:line="360" w:lineRule="auto"/>
        <w:ind w:firstLine="851"/>
        <w:jc w:val="both"/>
        <w:textAlignment w:val="baseline"/>
        <w:rPr>
          <w:kern w:val="24"/>
          <w:sz w:val="28"/>
          <w:szCs w:val="28"/>
        </w:rPr>
      </w:pPr>
      <w:r w:rsidRPr="00984780">
        <w:rPr>
          <w:kern w:val="24"/>
          <w:sz w:val="28"/>
          <w:szCs w:val="28"/>
        </w:rPr>
        <w:t xml:space="preserve">Дослідження за обраною тематикою проводилися впродовж 2017 р. (теоретичний етап) та 2018 р. (експериментально-практичний етап) методами збору, систематизації, аналітичної оцінки даних  щодо екологічних проблем земель, порушених нелегальним видобуванням бурштину, перспективних культур для біологічної рекультивації порушених земель та проведення польових і лабораторних досліджень впливу </w:t>
      </w:r>
      <w:r w:rsidRPr="00984780">
        <w:rPr>
          <w:i/>
          <w:sz w:val="28"/>
          <w:szCs w:val="28"/>
        </w:rPr>
        <w:t>Miscanthus Giganteus</w:t>
      </w:r>
      <w:r w:rsidRPr="00984780">
        <w:rPr>
          <w:kern w:val="24"/>
          <w:sz w:val="28"/>
          <w:szCs w:val="28"/>
        </w:rPr>
        <w:t xml:space="preserve"> на родючість ґрунтів-аналогів порушених земель (дерново-підзолисті ґрунти стаціонарного польового досліду Інституту сільського господарства Західного Полісся України).</w:t>
      </w:r>
    </w:p>
    <w:p w:rsidR="00327CB4" w:rsidRPr="00984780" w:rsidRDefault="00327CB4" w:rsidP="00397405">
      <w:pPr>
        <w:kinsoku w:val="0"/>
        <w:overflowPunct w:val="0"/>
        <w:spacing w:after="0" w:line="360" w:lineRule="auto"/>
        <w:ind w:firstLine="851"/>
        <w:jc w:val="both"/>
        <w:textAlignment w:val="baseline"/>
        <w:rPr>
          <w:kern w:val="24"/>
          <w:szCs w:val="28"/>
          <w:lang w:eastAsia="uk-UA"/>
        </w:rPr>
      </w:pPr>
      <w:r w:rsidRPr="00984780">
        <w:rPr>
          <w:kern w:val="24"/>
          <w:szCs w:val="28"/>
          <w:lang w:eastAsia="uk-UA"/>
        </w:rPr>
        <w:t>Концептуальну схему досліджень представлено в табл. 2. 1.</w:t>
      </w:r>
    </w:p>
    <w:p w:rsidR="00327CB4" w:rsidRPr="00984780" w:rsidRDefault="00327CB4" w:rsidP="007361F6">
      <w:pPr>
        <w:kinsoku w:val="0"/>
        <w:overflowPunct w:val="0"/>
        <w:spacing w:after="0" w:line="360" w:lineRule="auto"/>
        <w:jc w:val="right"/>
        <w:textAlignment w:val="baseline"/>
        <w:rPr>
          <w:kern w:val="24"/>
          <w:szCs w:val="28"/>
          <w:lang w:eastAsia="uk-UA"/>
        </w:rPr>
      </w:pPr>
      <w:r w:rsidRPr="00984780">
        <w:rPr>
          <w:kern w:val="24"/>
          <w:szCs w:val="28"/>
          <w:lang w:eastAsia="uk-UA"/>
        </w:rPr>
        <w:t>Таблиця 2.1</w:t>
      </w:r>
      <w:r w:rsidR="007361F6" w:rsidRPr="00984780">
        <w:rPr>
          <w:kern w:val="24"/>
          <w:szCs w:val="28"/>
          <w:lang w:eastAsia="uk-UA"/>
        </w:rPr>
        <w:t>.</w:t>
      </w:r>
    </w:p>
    <w:p w:rsidR="00327CB4" w:rsidRPr="00984780" w:rsidRDefault="00327CB4" w:rsidP="007361F6">
      <w:pPr>
        <w:kinsoku w:val="0"/>
        <w:overflowPunct w:val="0"/>
        <w:spacing w:after="0" w:line="360" w:lineRule="auto"/>
        <w:jc w:val="center"/>
        <w:textAlignment w:val="baseline"/>
        <w:rPr>
          <w:kern w:val="24"/>
          <w:szCs w:val="28"/>
          <w:lang w:eastAsia="uk-UA"/>
        </w:rPr>
      </w:pPr>
      <w:r w:rsidRPr="00984780">
        <w:rPr>
          <w:kern w:val="24"/>
          <w:szCs w:val="28"/>
          <w:lang w:eastAsia="uk-UA"/>
        </w:rPr>
        <w:t>Концептуальна схема досліджень</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788"/>
      </w:tblGrid>
      <w:tr w:rsidR="007361F6" w:rsidRPr="00984780" w:rsidTr="00327CB4">
        <w:tc>
          <w:tcPr>
            <w:tcW w:w="1101" w:type="dxa"/>
            <w:tcBorders>
              <w:top w:val="single" w:sz="4" w:space="0" w:color="auto"/>
              <w:left w:val="single" w:sz="4" w:space="0" w:color="auto"/>
              <w:bottom w:val="single" w:sz="4" w:space="0" w:color="auto"/>
              <w:right w:val="single" w:sz="4" w:space="0" w:color="auto"/>
            </w:tcBorders>
            <w:vAlign w:val="center"/>
            <w:hideMark/>
          </w:tcPr>
          <w:p w:rsidR="00327CB4" w:rsidRPr="00984780" w:rsidRDefault="00327CB4" w:rsidP="007361F6">
            <w:pPr>
              <w:kinsoku w:val="0"/>
              <w:overflowPunct w:val="0"/>
              <w:spacing w:after="0" w:line="360" w:lineRule="auto"/>
              <w:jc w:val="center"/>
              <w:textAlignment w:val="baseline"/>
              <w:rPr>
                <w:kern w:val="24"/>
                <w:szCs w:val="28"/>
                <w:lang w:eastAsia="uk-UA"/>
              </w:rPr>
            </w:pPr>
            <w:r w:rsidRPr="00984780">
              <w:rPr>
                <w:kern w:val="24"/>
                <w:szCs w:val="28"/>
                <w:lang w:eastAsia="uk-UA"/>
              </w:rPr>
              <w:t>Етап</w:t>
            </w:r>
          </w:p>
          <w:p w:rsidR="00327CB4" w:rsidRPr="00984780" w:rsidRDefault="00327CB4" w:rsidP="007361F6">
            <w:pPr>
              <w:kinsoku w:val="0"/>
              <w:overflowPunct w:val="0"/>
              <w:spacing w:after="0" w:line="360" w:lineRule="auto"/>
              <w:jc w:val="center"/>
              <w:textAlignment w:val="baseline"/>
              <w:rPr>
                <w:kern w:val="24"/>
                <w:szCs w:val="28"/>
                <w:lang w:eastAsia="uk-UA"/>
              </w:rPr>
            </w:pPr>
            <w:r w:rsidRPr="00984780">
              <w:rPr>
                <w:kern w:val="24"/>
                <w:szCs w:val="28"/>
                <w:lang w:eastAsia="uk-UA"/>
              </w:rPr>
              <w:t>дослід-жень</w:t>
            </w:r>
          </w:p>
        </w:tc>
        <w:tc>
          <w:tcPr>
            <w:tcW w:w="8788" w:type="dxa"/>
            <w:tcBorders>
              <w:top w:val="single" w:sz="4" w:space="0" w:color="auto"/>
              <w:left w:val="single" w:sz="4" w:space="0" w:color="auto"/>
              <w:bottom w:val="single" w:sz="4" w:space="0" w:color="auto"/>
              <w:right w:val="single" w:sz="4" w:space="0" w:color="auto"/>
            </w:tcBorders>
            <w:vAlign w:val="center"/>
            <w:hideMark/>
          </w:tcPr>
          <w:p w:rsidR="00327CB4" w:rsidRPr="00984780" w:rsidRDefault="00327CB4" w:rsidP="007361F6">
            <w:pPr>
              <w:kinsoku w:val="0"/>
              <w:overflowPunct w:val="0"/>
              <w:spacing w:after="0" w:line="360" w:lineRule="auto"/>
              <w:jc w:val="center"/>
              <w:textAlignment w:val="baseline"/>
              <w:rPr>
                <w:kern w:val="24"/>
                <w:szCs w:val="28"/>
                <w:lang w:eastAsia="uk-UA"/>
              </w:rPr>
            </w:pPr>
            <w:r w:rsidRPr="00984780">
              <w:rPr>
                <w:kern w:val="24"/>
                <w:szCs w:val="28"/>
                <w:lang w:eastAsia="uk-UA"/>
              </w:rPr>
              <w:t>Цілі та суть досліджень</w:t>
            </w:r>
          </w:p>
        </w:tc>
      </w:tr>
      <w:tr w:rsidR="007361F6" w:rsidRPr="00984780" w:rsidTr="00327CB4">
        <w:tc>
          <w:tcPr>
            <w:tcW w:w="1101" w:type="dxa"/>
            <w:tcBorders>
              <w:top w:val="single" w:sz="4" w:space="0" w:color="auto"/>
              <w:left w:val="single" w:sz="4" w:space="0" w:color="auto"/>
              <w:bottom w:val="single" w:sz="4" w:space="0" w:color="auto"/>
              <w:right w:val="single" w:sz="4" w:space="0" w:color="auto"/>
            </w:tcBorders>
            <w:vAlign w:val="center"/>
            <w:hideMark/>
          </w:tcPr>
          <w:p w:rsidR="00327CB4" w:rsidRPr="00984780" w:rsidRDefault="00327CB4" w:rsidP="007361F6">
            <w:pPr>
              <w:kinsoku w:val="0"/>
              <w:overflowPunct w:val="0"/>
              <w:spacing w:after="0" w:line="360" w:lineRule="auto"/>
              <w:jc w:val="center"/>
              <w:textAlignment w:val="baseline"/>
              <w:rPr>
                <w:b/>
                <w:kern w:val="24"/>
                <w:szCs w:val="28"/>
                <w:lang w:eastAsia="uk-UA"/>
              </w:rPr>
            </w:pPr>
            <w:r w:rsidRPr="00984780">
              <w:rPr>
                <w:b/>
                <w:kern w:val="24"/>
                <w:szCs w:val="28"/>
                <w:lang w:eastAsia="uk-UA"/>
              </w:rPr>
              <w:t>I</w:t>
            </w:r>
          </w:p>
        </w:tc>
        <w:tc>
          <w:tcPr>
            <w:tcW w:w="8788" w:type="dxa"/>
            <w:tcBorders>
              <w:top w:val="single" w:sz="4" w:space="0" w:color="auto"/>
              <w:left w:val="single" w:sz="4" w:space="0" w:color="auto"/>
              <w:bottom w:val="single" w:sz="4" w:space="0" w:color="auto"/>
              <w:right w:val="single" w:sz="4" w:space="0" w:color="auto"/>
            </w:tcBorders>
            <w:hideMark/>
          </w:tcPr>
          <w:p w:rsidR="00327CB4" w:rsidRPr="00984780" w:rsidRDefault="00327CB4" w:rsidP="007361F6">
            <w:pPr>
              <w:kinsoku w:val="0"/>
              <w:overflowPunct w:val="0"/>
              <w:spacing w:after="0" w:line="360" w:lineRule="auto"/>
              <w:jc w:val="both"/>
              <w:textAlignment w:val="baseline"/>
              <w:rPr>
                <w:kern w:val="24"/>
                <w:szCs w:val="28"/>
                <w:lang w:eastAsia="uk-UA"/>
              </w:rPr>
            </w:pPr>
            <w:r w:rsidRPr="00984780">
              <w:rPr>
                <w:b/>
                <w:kern w:val="24"/>
                <w:szCs w:val="28"/>
                <w:lang w:eastAsia="uk-UA"/>
              </w:rPr>
              <w:t>Ціль 1</w:t>
            </w:r>
            <w:r w:rsidRPr="00984780">
              <w:rPr>
                <w:kern w:val="24"/>
                <w:szCs w:val="28"/>
                <w:lang w:eastAsia="uk-UA"/>
              </w:rPr>
              <w:t xml:space="preserve"> – пошук перспективних культур для відтворенння родючості порушених ґрунтів на біологічному етапі</w:t>
            </w:r>
          </w:p>
          <w:p w:rsidR="00327CB4" w:rsidRPr="00984780" w:rsidRDefault="00327CB4" w:rsidP="007361F6">
            <w:pPr>
              <w:kinsoku w:val="0"/>
              <w:overflowPunct w:val="0"/>
              <w:spacing w:after="0" w:line="360" w:lineRule="auto"/>
              <w:jc w:val="both"/>
              <w:textAlignment w:val="baseline"/>
              <w:rPr>
                <w:b/>
                <w:kern w:val="24"/>
                <w:szCs w:val="28"/>
                <w:lang w:eastAsia="uk-UA"/>
              </w:rPr>
            </w:pPr>
            <w:r w:rsidRPr="00984780">
              <w:rPr>
                <w:b/>
                <w:kern w:val="24"/>
                <w:szCs w:val="28"/>
                <w:lang w:eastAsia="uk-UA"/>
              </w:rPr>
              <w:t>Суть:</w:t>
            </w:r>
            <w:r w:rsidRPr="00984780">
              <w:rPr>
                <w:kern w:val="24"/>
                <w:szCs w:val="28"/>
                <w:lang w:eastAsia="uk-UA"/>
              </w:rPr>
              <w:t xml:space="preserve"> огляд літературних джерел з проблем рекультивації земель, порушених видобуванням бурштину, грунтовідтворюючої здатності різних культур</w:t>
            </w:r>
          </w:p>
        </w:tc>
      </w:tr>
      <w:tr w:rsidR="007361F6" w:rsidRPr="00984780" w:rsidTr="007361F6">
        <w:trPr>
          <w:trHeight w:val="1735"/>
        </w:trPr>
        <w:tc>
          <w:tcPr>
            <w:tcW w:w="1101" w:type="dxa"/>
            <w:tcBorders>
              <w:top w:val="single" w:sz="4" w:space="0" w:color="auto"/>
              <w:left w:val="single" w:sz="4" w:space="0" w:color="auto"/>
              <w:bottom w:val="single" w:sz="4" w:space="0" w:color="auto"/>
              <w:right w:val="single" w:sz="4" w:space="0" w:color="auto"/>
            </w:tcBorders>
            <w:vAlign w:val="center"/>
            <w:hideMark/>
          </w:tcPr>
          <w:p w:rsidR="00327CB4" w:rsidRPr="00984780" w:rsidRDefault="00327CB4" w:rsidP="007361F6">
            <w:pPr>
              <w:kinsoku w:val="0"/>
              <w:overflowPunct w:val="0"/>
              <w:spacing w:after="0" w:line="360" w:lineRule="auto"/>
              <w:jc w:val="center"/>
              <w:textAlignment w:val="baseline"/>
              <w:rPr>
                <w:b/>
                <w:kern w:val="24"/>
                <w:szCs w:val="28"/>
                <w:lang w:eastAsia="uk-UA"/>
              </w:rPr>
            </w:pPr>
            <w:r w:rsidRPr="00984780">
              <w:rPr>
                <w:b/>
                <w:kern w:val="24"/>
                <w:szCs w:val="28"/>
                <w:lang w:eastAsia="uk-UA"/>
              </w:rPr>
              <w:t>II</w:t>
            </w:r>
          </w:p>
        </w:tc>
        <w:tc>
          <w:tcPr>
            <w:tcW w:w="8788" w:type="dxa"/>
            <w:tcBorders>
              <w:top w:val="single" w:sz="4" w:space="0" w:color="auto"/>
              <w:left w:val="single" w:sz="4" w:space="0" w:color="auto"/>
              <w:bottom w:val="single" w:sz="4" w:space="0" w:color="auto"/>
              <w:right w:val="single" w:sz="4" w:space="0" w:color="auto"/>
            </w:tcBorders>
            <w:hideMark/>
          </w:tcPr>
          <w:p w:rsidR="00327CB4" w:rsidRPr="00984780" w:rsidRDefault="00327CB4" w:rsidP="007361F6">
            <w:pPr>
              <w:kinsoku w:val="0"/>
              <w:overflowPunct w:val="0"/>
              <w:spacing w:after="0" w:line="360" w:lineRule="auto"/>
              <w:jc w:val="both"/>
              <w:textAlignment w:val="baseline"/>
              <w:rPr>
                <w:kern w:val="24"/>
                <w:szCs w:val="28"/>
                <w:lang w:eastAsia="uk-UA"/>
              </w:rPr>
            </w:pPr>
            <w:r w:rsidRPr="00984780">
              <w:rPr>
                <w:b/>
                <w:kern w:val="24"/>
                <w:szCs w:val="28"/>
                <w:lang w:eastAsia="uk-UA"/>
              </w:rPr>
              <w:t xml:space="preserve">Ціль 2 </w:t>
            </w:r>
            <w:r w:rsidRPr="00984780">
              <w:rPr>
                <w:kern w:val="24"/>
                <w:szCs w:val="28"/>
                <w:lang w:eastAsia="uk-UA"/>
              </w:rPr>
              <w:t>– вивчення агроекологічного стану порушених ґрунтів та виявлення основних обмежуючих чинників біологічної рекультивації</w:t>
            </w:r>
          </w:p>
          <w:p w:rsidR="00327CB4" w:rsidRPr="00984780" w:rsidRDefault="00327CB4" w:rsidP="007361F6">
            <w:pPr>
              <w:kinsoku w:val="0"/>
              <w:overflowPunct w:val="0"/>
              <w:spacing w:after="0" w:line="360" w:lineRule="auto"/>
              <w:jc w:val="both"/>
              <w:textAlignment w:val="baseline"/>
              <w:rPr>
                <w:b/>
                <w:kern w:val="24"/>
                <w:szCs w:val="28"/>
                <w:lang w:eastAsia="uk-UA"/>
              </w:rPr>
            </w:pPr>
            <w:r w:rsidRPr="00984780">
              <w:rPr>
                <w:b/>
                <w:kern w:val="24"/>
                <w:szCs w:val="28"/>
                <w:lang w:eastAsia="uk-UA"/>
              </w:rPr>
              <w:t xml:space="preserve">Суть: </w:t>
            </w:r>
            <w:r w:rsidRPr="00984780">
              <w:rPr>
                <w:kern w:val="24"/>
                <w:szCs w:val="28"/>
                <w:lang w:eastAsia="uk-UA"/>
              </w:rPr>
              <w:t>відбір та аналіз зразків ґрунту на порушених землях ДП «Дубровицький лісгосп»</w:t>
            </w:r>
          </w:p>
        </w:tc>
      </w:tr>
      <w:tr w:rsidR="007361F6" w:rsidRPr="00984780" w:rsidTr="00327CB4">
        <w:tc>
          <w:tcPr>
            <w:tcW w:w="1101" w:type="dxa"/>
            <w:tcBorders>
              <w:top w:val="single" w:sz="4" w:space="0" w:color="auto"/>
              <w:left w:val="single" w:sz="4" w:space="0" w:color="auto"/>
              <w:bottom w:val="single" w:sz="4" w:space="0" w:color="auto"/>
              <w:right w:val="single" w:sz="4" w:space="0" w:color="auto"/>
            </w:tcBorders>
            <w:vAlign w:val="center"/>
            <w:hideMark/>
          </w:tcPr>
          <w:p w:rsidR="00327CB4" w:rsidRPr="00984780" w:rsidRDefault="00327CB4" w:rsidP="007361F6">
            <w:pPr>
              <w:kinsoku w:val="0"/>
              <w:overflowPunct w:val="0"/>
              <w:spacing w:after="0" w:line="360" w:lineRule="auto"/>
              <w:jc w:val="center"/>
              <w:textAlignment w:val="baseline"/>
              <w:rPr>
                <w:b/>
                <w:kern w:val="24"/>
                <w:szCs w:val="28"/>
                <w:lang w:eastAsia="uk-UA"/>
              </w:rPr>
            </w:pPr>
            <w:r w:rsidRPr="00984780">
              <w:rPr>
                <w:b/>
                <w:kern w:val="24"/>
                <w:szCs w:val="28"/>
                <w:lang w:eastAsia="uk-UA"/>
              </w:rPr>
              <w:t>III</w:t>
            </w:r>
          </w:p>
        </w:tc>
        <w:tc>
          <w:tcPr>
            <w:tcW w:w="8788" w:type="dxa"/>
            <w:tcBorders>
              <w:top w:val="single" w:sz="4" w:space="0" w:color="auto"/>
              <w:left w:val="single" w:sz="4" w:space="0" w:color="auto"/>
              <w:bottom w:val="single" w:sz="4" w:space="0" w:color="auto"/>
              <w:right w:val="single" w:sz="4" w:space="0" w:color="auto"/>
            </w:tcBorders>
            <w:hideMark/>
          </w:tcPr>
          <w:p w:rsidR="00327CB4" w:rsidRPr="00984780" w:rsidRDefault="00327CB4" w:rsidP="007361F6">
            <w:pPr>
              <w:kinsoku w:val="0"/>
              <w:overflowPunct w:val="0"/>
              <w:spacing w:after="0" w:line="360" w:lineRule="auto"/>
              <w:jc w:val="both"/>
              <w:textAlignment w:val="baseline"/>
              <w:rPr>
                <w:szCs w:val="28"/>
                <w:lang w:eastAsia="ru-RU"/>
              </w:rPr>
            </w:pPr>
            <w:r w:rsidRPr="00984780">
              <w:rPr>
                <w:b/>
                <w:kern w:val="24"/>
                <w:szCs w:val="28"/>
                <w:lang w:eastAsia="uk-UA"/>
              </w:rPr>
              <w:t xml:space="preserve">Ціль 3 - </w:t>
            </w:r>
            <w:r w:rsidRPr="00984780">
              <w:rPr>
                <w:kern w:val="24"/>
                <w:szCs w:val="28"/>
                <w:lang w:eastAsia="uk-UA"/>
              </w:rPr>
              <w:t>дослідження здатності</w:t>
            </w:r>
            <w:r w:rsidRPr="00984780">
              <w:rPr>
                <w:b/>
                <w:kern w:val="24"/>
                <w:szCs w:val="28"/>
                <w:lang w:eastAsia="uk-UA"/>
              </w:rPr>
              <w:t xml:space="preserve"> </w:t>
            </w:r>
            <w:r w:rsidRPr="00984780">
              <w:rPr>
                <w:i/>
                <w:szCs w:val="28"/>
              </w:rPr>
              <w:t xml:space="preserve">Miscanthus Giganteus </w:t>
            </w:r>
            <w:r w:rsidRPr="00984780">
              <w:rPr>
                <w:szCs w:val="28"/>
              </w:rPr>
              <w:t>до відтворення родючості порушених ґрунтів</w:t>
            </w:r>
          </w:p>
          <w:p w:rsidR="00327CB4" w:rsidRPr="00984780" w:rsidRDefault="00327CB4" w:rsidP="007361F6">
            <w:pPr>
              <w:kinsoku w:val="0"/>
              <w:overflowPunct w:val="0"/>
              <w:spacing w:after="0" w:line="360" w:lineRule="auto"/>
              <w:jc w:val="both"/>
              <w:textAlignment w:val="baseline"/>
              <w:rPr>
                <w:kern w:val="24"/>
                <w:szCs w:val="28"/>
                <w:lang w:eastAsia="uk-UA"/>
              </w:rPr>
            </w:pPr>
            <w:r w:rsidRPr="00984780">
              <w:rPr>
                <w:b/>
                <w:szCs w:val="28"/>
              </w:rPr>
              <w:lastRenderedPageBreak/>
              <w:t>Cуть</w:t>
            </w:r>
            <w:r w:rsidRPr="00984780">
              <w:rPr>
                <w:szCs w:val="28"/>
              </w:rPr>
              <w:t>: аналіз та оцінка впливу 8-річної плантації</w:t>
            </w:r>
            <w:r w:rsidRPr="00984780">
              <w:rPr>
                <w:b/>
                <w:szCs w:val="28"/>
              </w:rPr>
              <w:t xml:space="preserve"> </w:t>
            </w:r>
            <w:r w:rsidRPr="00984780">
              <w:rPr>
                <w:i/>
                <w:szCs w:val="28"/>
              </w:rPr>
              <w:t xml:space="preserve">Miscanthus Giganteus </w:t>
            </w:r>
            <w:r w:rsidRPr="00984780">
              <w:rPr>
                <w:szCs w:val="28"/>
              </w:rPr>
              <w:t>на родючість ґрунту-аналога (дерново-підзолистого зв’язнопіщаного)</w:t>
            </w:r>
          </w:p>
        </w:tc>
      </w:tr>
      <w:tr w:rsidR="007361F6" w:rsidRPr="00984780" w:rsidTr="00327CB4">
        <w:tc>
          <w:tcPr>
            <w:tcW w:w="1101" w:type="dxa"/>
            <w:tcBorders>
              <w:top w:val="single" w:sz="4" w:space="0" w:color="auto"/>
              <w:left w:val="single" w:sz="4" w:space="0" w:color="auto"/>
              <w:bottom w:val="single" w:sz="4" w:space="0" w:color="auto"/>
              <w:right w:val="single" w:sz="4" w:space="0" w:color="auto"/>
            </w:tcBorders>
            <w:vAlign w:val="center"/>
            <w:hideMark/>
          </w:tcPr>
          <w:p w:rsidR="00327CB4" w:rsidRPr="00984780" w:rsidRDefault="00327CB4" w:rsidP="007361F6">
            <w:pPr>
              <w:kinsoku w:val="0"/>
              <w:overflowPunct w:val="0"/>
              <w:spacing w:after="0" w:line="360" w:lineRule="auto"/>
              <w:jc w:val="center"/>
              <w:textAlignment w:val="baseline"/>
              <w:rPr>
                <w:b/>
                <w:kern w:val="24"/>
                <w:szCs w:val="28"/>
                <w:lang w:eastAsia="uk-UA"/>
              </w:rPr>
            </w:pPr>
            <w:r w:rsidRPr="00984780">
              <w:rPr>
                <w:b/>
                <w:kern w:val="24"/>
                <w:szCs w:val="28"/>
                <w:lang w:eastAsia="uk-UA"/>
              </w:rPr>
              <w:t>IV</w:t>
            </w:r>
          </w:p>
        </w:tc>
        <w:tc>
          <w:tcPr>
            <w:tcW w:w="8788" w:type="dxa"/>
            <w:tcBorders>
              <w:top w:val="single" w:sz="4" w:space="0" w:color="auto"/>
              <w:left w:val="single" w:sz="4" w:space="0" w:color="auto"/>
              <w:bottom w:val="single" w:sz="4" w:space="0" w:color="auto"/>
              <w:right w:val="single" w:sz="4" w:space="0" w:color="auto"/>
            </w:tcBorders>
            <w:hideMark/>
          </w:tcPr>
          <w:p w:rsidR="00327CB4" w:rsidRPr="00984780" w:rsidRDefault="00327CB4" w:rsidP="007361F6">
            <w:pPr>
              <w:kinsoku w:val="0"/>
              <w:overflowPunct w:val="0"/>
              <w:spacing w:after="0" w:line="360" w:lineRule="auto"/>
              <w:jc w:val="both"/>
              <w:textAlignment w:val="baseline"/>
              <w:rPr>
                <w:i/>
                <w:szCs w:val="28"/>
                <w:lang w:eastAsia="ru-RU"/>
              </w:rPr>
            </w:pPr>
            <w:r w:rsidRPr="00984780">
              <w:rPr>
                <w:b/>
                <w:kern w:val="24"/>
                <w:szCs w:val="28"/>
                <w:lang w:eastAsia="uk-UA"/>
              </w:rPr>
              <w:t xml:space="preserve">Ціль 4 - </w:t>
            </w:r>
            <w:r w:rsidRPr="00984780">
              <w:rPr>
                <w:kern w:val="24"/>
                <w:szCs w:val="28"/>
                <w:lang w:eastAsia="uk-UA"/>
              </w:rPr>
              <w:t xml:space="preserve">прогнозування впливу </w:t>
            </w:r>
            <w:r w:rsidRPr="00984780">
              <w:rPr>
                <w:i/>
                <w:szCs w:val="28"/>
              </w:rPr>
              <w:t xml:space="preserve">Miscanthus Giganteus </w:t>
            </w:r>
            <w:r w:rsidRPr="00984780">
              <w:rPr>
                <w:szCs w:val="28"/>
              </w:rPr>
              <w:t>на родючість ґрунтів та продуктивність порушених земель</w:t>
            </w:r>
          </w:p>
          <w:p w:rsidR="00327CB4" w:rsidRPr="00984780" w:rsidRDefault="00327CB4" w:rsidP="007361F6">
            <w:pPr>
              <w:kinsoku w:val="0"/>
              <w:overflowPunct w:val="0"/>
              <w:spacing w:after="0" w:line="360" w:lineRule="auto"/>
              <w:jc w:val="both"/>
              <w:textAlignment w:val="baseline"/>
              <w:rPr>
                <w:kern w:val="24"/>
                <w:szCs w:val="28"/>
                <w:lang w:eastAsia="uk-UA"/>
              </w:rPr>
            </w:pPr>
            <w:r w:rsidRPr="00984780">
              <w:rPr>
                <w:b/>
                <w:szCs w:val="28"/>
              </w:rPr>
              <w:t xml:space="preserve">Cуть: </w:t>
            </w:r>
            <w:r w:rsidRPr="00984780">
              <w:rPr>
                <w:szCs w:val="28"/>
              </w:rPr>
              <w:t xml:space="preserve">прогноз основних показників родючості ґрунтів та продуктивності порушених земель під впливом 25 річної культивації плантації </w:t>
            </w:r>
            <w:r w:rsidRPr="00984780">
              <w:rPr>
                <w:i/>
                <w:szCs w:val="28"/>
              </w:rPr>
              <w:t>Miscanthus Giganteus</w:t>
            </w:r>
          </w:p>
        </w:tc>
      </w:tr>
    </w:tbl>
    <w:p w:rsidR="00327CB4" w:rsidRPr="00984780" w:rsidRDefault="00327CB4" w:rsidP="00397405">
      <w:pPr>
        <w:widowControl w:val="0"/>
        <w:autoSpaceDE w:val="0"/>
        <w:autoSpaceDN w:val="0"/>
        <w:adjustRightInd w:val="0"/>
        <w:spacing w:after="0" w:line="360" w:lineRule="auto"/>
        <w:ind w:firstLine="851"/>
        <w:jc w:val="both"/>
        <w:rPr>
          <w:szCs w:val="28"/>
        </w:rPr>
      </w:pPr>
      <w:r w:rsidRPr="00984780">
        <w:rPr>
          <w:kern w:val="24"/>
          <w:szCs w:val="28"/>
        </w:rPr>
        <w:t xml:space="preserve">Відбір зразків ґрунту на досліджуваній території проводився на глибину 0-20 см,  та 20-40 см, охоплюючи різні геоморфологічні умови. </w:t>
      </w:r>
      <w:r w:rsidRPr="00984780">
        <w:rPr>
          <w:szCs w:val="28"/>
        </w:rPr>
        <w:t>Агрохімічні обстеження території досліджень проводилися згідно методик ДСТУ. Підготовку ґрунту та ґрунтово-породних сумішей до агрохімічних аналізів проводили згідно ДСТУ.</w:t>
      </w:r>
    </w:p>
    <w:p w:rsidR="007361F6" w:rsidRPr="00984780" w:rsidRDefault="00327CB4" w:rsidP="00984780">
      <w:pPr>
        <w:pStyle w:val="ab"/>
        <w:spacing w:before="0" w:beforeAutospacing="0" w:after="0" w:afterAutospacing="0" w:line="360" w:lineRule="auto"/>
        <w:ind w:firstLine="851"/>
        <w:jc w:val="both"/>
        <w:rPr>
          <w:sz w:val="28"/>
          <w:szCs w:val="28"/>
        </w:rPr>
      </w:pPr>
      <w:r w:rsidRPr="00984780">
        <w:rPr>
          <w:kern w:val="24"/>
          <w:sz w:val="28"/>
          <w:szCs w:val="28"/>
        </w:rPr>
        <w:t xml:space="preserve">Експериментальні дослідження проводилися у сертифікованій лабораторії екологічної інспекції Рівненської області. </w:t>
      </w:r>
      <w:r w:rsidRPr="00984780">
        <w:rPr>
          <w:sz w:val="28"/>
          <w:szCs w:val="28"/>
        </w:rPr>
        <w:t>Алелопатичну активність ґрунту визначали методом прямого біотестування cамостійно. Целюлолітичну активність визначали  методом аплікацій лляного полотна самостійно. Вміст гумусу у досліджуваних зразках ґрунту методом Тюрина визначали самостійно. Статистичну обробку даних зроблено з використанням пакету програм Microsoft Excel самостійно.</w:t>
      </w:r>
      <w:r w:rsidR="00984780" w:rsidRPr="00984780">
        <w:rPr>
          <w:sz w:val="28"/>
          <w:szCs w:val="28"/>
        </w:rPr>
        <w:t xml:space="preserve"> </w:t>
      </w:r>
      <w:r w:rsidR="007361F6" w:rsidRPr="00984780">
        <w:rPr>
          <w:sz w:val="28"/>
          <w:szCs w:val="28"/>
        </w:rPr>
        <w:t xml:space="preserve">Основні показники моніторингу родючості </w:t>
      </w:r>
      <w:r w:rsidR="00984780" w:rsidRPr="00984780">
        <w:rPr>
          <w:sz w:val="28"/>
          <w:szCs w:val="28"/>
        </w:rPr>
        <w:t>ґрунту</w:t>
      </w:r>
      <w:r w:rsidR="007361F6" w:rsidRPr="00984780">
        <w:rPr>
          <w:sz w:val="28"/>
          <w:szCs w:val="28"/>
        </w:rPr>
        <w:t>-аналога зображено на рис. 2.1.</w:t>
      </w:r>
    </w:p>
    <w:p w:rsidR="00327CB4" w:rsidRPr="00984780" w:rsidRDefault="003C6347" w:rsidP="007361F6">
      <w:pPr>
        <w:kinsoku w:val="0"/>
        <w:overflowPunct w:val="0"/>
        <w:spacing w:after="0" w:line="360" w:lineRule="auto"/>
        <w:jc w:val="both"/>
        <w:textAlignment w:val="baseline"/>
        <w:rPr>
          <w:kern w:val="24"/>
          <w:szCs w:val="28"/>
          <w:lang w:eastAsia="uk-UA"/>
        </w:rPr>
      </w:pPr>
      <w:r w:rsidRPr="00984780">
        <w:rPr>
          <w:noProof/>
          <w:kern w:val="24"/>
          <w:szCs w:val="28"/>
          <w:lang w:eastAsia="uk-UA"/>
        </w:rPr>
        <mc:AlternateContent>
          <mc:Choice Requires="wpg">
            <w:drawing>
              <wp:anchor distT="0" distB="0" distL="114300" distR="114300" simplePos="0" relativeHeight="251669504" behindDoc="0" locked="0" layoutInCell="1" allowOverlap="1">
                <wp:simplePos x="0" y="0"/>
                <wp:positionH relativeFrom="margin">
                  <wp:posOffset>177165</wp:posOffset>
                </wp:positionH>
                <wp:positionV relativeFrom="paragraph">
                  <wp:posOffset>28575</wp:posOffset>
                </wp:positionV>
                <wp:extent cx="5588000" cy="2609850"/>
                <wp:effectExtent l="0" t="0" r="12700" b="19050"/>
                <wp:wrapNone/>
                <wp:docPr id="39" name="Группа 39"/>
                <wp:cNvGraphicFramePr/>
                <a:graphic xmlns:a="http://schemas.openxmlformats.org/drawingml/2006/main">
                  <a:graphicData uri="http://schemas.microsoft.com/office/word/2010/wordprocessingGroup">
                    <wpg:wgp>
                      <wpg:cNvGrpSpPr/>
                      <wpg:grpSpPr>
                        <a:xfrm>
                          <a:off x="0" y="0"/>
                          <a:ext cx="5588000" cy="2609850"/>
                          <a:chOff x="0" y="0"/>
                          <a:chExt cx="5437505" cy="2809875"/>
                        </a:xfrm>
                      </wpg:grpSpPr>
                      <wps:wsp>
                        <wps:cNvPr id="26" name="Прямая со стрелкой 26"/>
                        <wps:cNvCnPr>
                          <a:cxnSpLocks noChangeShapeType="1"/>
                        </wps:cNvCnPr>
                        <wps:spPr bwMode="auto">
                          <a:xfrm flipH="1">
                            <a:off x="692150" y="425450"/>
                            <a:ext cx="2027555" cy="95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Прямая со стрелкой 25"/>
                        <wps:cNvCnPr>
                          <a:cxnSpLocks noChangeShapeType="1"/>
                        </wps:cNvCnPr>
                        <wps:spPr bwMode="auto">
                          <a:xfrm flipH="1">
                            <a:off x="1504950" y="419100"/>
                            <a:ext cx="1155700"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Прямая со стрелкой 24"/>
                        <wps:cNvCnPr>
                          <a:cxnSpLocks noChangeShapeType="1"/>
                        </wps:cNvCnPr>
                        <wps:spPr bwMode="auto">
                          <a:xfrm flipH="1">
                            <a:off x="2622550" y="419100"/>
                            <a:ext cx="45719"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Прямая со стрелкой 23"/>
                        <wps:cNvCnPr>
                          <a:cxnSpLocks noChangeShapeType="1"/>
                        </wps:cNvCnPr>
                        <wps:spPr bwMode="auto">
                          <a:xfrm>
                            <a:off x="2667000" y="419100"/>
                            <a:ext cx="800100"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Прямая со стрелкой 22"/>
                        <wps:cNvCnPr>
                          <a:cxnSpLocks noChangeShapeType="1"/>
                        </wps:cNvCnPr>
                        <wps:spPr bwMode="auto">
                          <a:xfrm>
                            <a:off x="2679700" y="400050"/>
                            <a:ext cx="213360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8" name="Группа 38"/>
                        <wpg:cNvGrpSpPr/>
                        <wpg:grpSpPr>
                          <a:xfrm>
                            <a:off x="0" y="0"/>
                            <a:ext cx="5437505" cy="2809875"/>
                            <a:chOff x="0" y="0"/>
                            <a:chExt cx="5437505" cy="2809875"/>
                          </a:xfrm>
                        </wpg:grpSpPr>
                        <wps:wsp>
                          <wps:cNvPr id="37" name="Скругленный прямоугольник 37"/>
                          <wps:cNvSpPr>
                            <a:spLocks noChangeArrowheads="1"/>
                          </wps:cNvSpPr>
                          <wps:spPr bwMode="auto">
                            <a:xfrm>
                              <a:off x="0" y="523875"/>
                              <a:ext cx="799465" cy="570230"/>
                            </a:xfrm>
                            <a:prstGeom prst="roundRect">
                              <a:avLst>
                                <a:gd name="adj" fmla="val 16667"/>
                              </a:avLst>
                            </a:prstGeom>
                            <a:solidFill>
                              <a:srgbClr val="FFFFFF"/>
                            </a:solidFill>
                            <a:ln w="9525">
                              <a:solidFill>
                                <a:srgbClr val="000000"/>
                              </a:solidFill>
                              <a:round/>
                              <a:headEnd/>
                              <a:tailEnd/>
                            </a:ln>
                          </wps:spPr>
                          <wps:txbx>
                            <w:txbxContent>
                              <w:p w:rsidR="00984780" w:rsidRDefault="00984780" w:rsidP="00327CB4">
                                <w:pPr>
                                  <w:jc w:val="center"/>
                                </w:pPr>
                                <w:r>
                                  <w:t>гумус</w:t>
                                </w:r>
                              </w:p>
                            </w:txbxContent>
                          </wps:txbx>
                          <wps:bodyPr rot="0" vert="horz" wrap="square" lIns="91440" tIns="45720" rIns="91440" bIns="45720" anchor="t" anchorCtr="0" upright="1">
                            <a:noAutofit/>
                          </wps:bodyPr>
                        </wps:wsp>
                        <wpg:grpSp>
                          <wpg:cNvPr id="27" name="Группа 27"/>
                          <wpg:cNvGrpSpPr>
                            <a:grpSpLocks/>
                          </wpg:cNvGrpSpPr>
                          <wpg:grpSpPr bwMode="auto">
                            <a:xfrm>
                              <a:off x="342900" y="0"/>
                              <a:ext cx="5094605" cy="2809875"/>
                              <a:chOff x="2929" y="5109"/>
                              <a:chExt cx="7948" cy="4425"/>
                            </a:xfrm>
                          </wpg:grpSpPr>
                          <wps:wsp>
                            <wps:cNvPr id="28" name="AutoShape 4"/>
                            <wps:cNvSpPr>
                              <a:spLocks noChangeArrowheads="1"/>
                            </wps:cNvSpPr>
                            <wps:spPr bwMode="auto">
                              <a:xfrm>
                                <a:off x="3701" y="5934"/>
                                <a:ext cx="1259" cy="907"/>
                              </a:xfrm>
                              <a:prstGeom prst="roundRect">
                                <a:avLst>
                                  <a:gd name="adj" fmla="val 16667"/>
                                </a:avLst>
                              </a:prstGeom>
                              <a:solidFill>
                                <a:srgbClr val="FFFFFF"/>
                              </a:solidFill>
                              <a:ln w="9525">
                                <a:solidFill>
                                  <a:srgbClr val="000000"/>
                                </a:solidFill>
                                <a:round/>
                                <a:headEnd/>
                                <a:tailEnd/>
                              </a:ln>
                            </wps:spPr>
                            <wps:txbx>
                              <w:txbxContent>
                                <w:p w:rsidR="00984780" w:rsidRDefault="00984780" w:rsidP="00327CB4">
                                  <w:pPr>
                                    <w:jc w:val="center"/>
                                  </w:pPr>
                                  <w:r>
                                    <w:t>рН</w:t>
                                  </w:r>
                                  <w:r w:rsidRPr="003C6347">
                                    <w:rPr>
                                      <w:vertAlign w:val="subscript"/>
                                    </w:rPr>
                                    <w:t>сол</w:t>
                                  </w:r>
                                </w:p>
                              </w:txbxContent>
                            </wps:txbx>
                            <wps:bodyPr rot="0" vert="horz" wrap="square" lIns="91440" tIns="45720" rIns="91440" bIns="45720" anchor="t" anchorCtr="0" upright="1">
                              <a:noAutofit/>
                            </wps:bodyPr>
                          </wps:wsp>
                          <wpg:grpSp>
                            <wpg:cNvPr id="29" name="Group 5"/>
                            <wpg:cNvGrpSpPr>
                              <a:grpSpLocks/>
                            </wpg:cNvGrpSpPr>
                            <wpg:grpSpPr bwMode="auto">
                              <a:xfrm>
                                <a:off x="2929" y="5109"/>
                                <a:ext cx="7335" cy="1758"/>
                                <a:chOff x="2929" y="5109"/>
                                <a:chExt cx="7335" cy="1758"/>
                              </a:xfrm>
                            </wpg:grpSpPr>
                            <wps:wsp>
                              <wps:cNvPr id="30" name="AutoShape 6"/>
                              <wps:cNvSpPr>
                                <a:spLocks noChangeArrowheads="1"/>
                              </wps:cNvSpPr>
                              <wps:spPr bwMode="auto">
                                <a:xfrm>
                                  <a:off x="2929" y="5109"/>
                                  <a:ext cx="7335" cy="638"/>
                                </a:xfrm>
                                <a:prstGeom prst="roundRect">
                                  <a:avLst>
                                    <a:gd name="adj" fmla="val 16667"/>
                                  </a:avLst>
                                </a:prstGeom>
                                <a:solidFill>
                                  <a:srgbClr val="FFFFFF"/>
                                </a:solidFill>
                                <a:ln w="9525">
                                  <a:solidFill>
                                    <a:srgbClr val="000000"/>
                                  </a:solidFill>
                                  <a:round/>
                                  <a:headEnd/>
                                  <a:tailEnd/>
                                </a:ln>
                              </wps:spPr>
                              <wps:txbx>
                                <w:txbxContent>
                                  <w:p w:rsidR="00984780" w:rsidRDefault="00984780" w:rsidP="003C6347">
                                    <w:pPr>
                                      <w:ind w:left="-142"/>
                                      <w:jc w:val="center"/>
                                    </w:pPr>
                                    <w:r>
                                      <w:t>Основні показники моніторингу родючості ґрунту-аналога</w:t>
                                    </w:r>
                                  </w:p>
                                </w:txbxContent>
                              </wps:txbx>
                              <wps:bodyPr rot="0" vert="horz" wrap="square" lIns="91440" tIns="45720" rIns="91440" bIns="45720" anchor="t" anchorCtr="0" upright="1">
                                <a:noAutofit/>
                              </wps:bodyPr>
                            </wps:wsp>
                            <wps:wsp>
                              <wps:cNvPr id="31" name="AutoShape 7"/>
                              <wps:cNvSpPr>
                                <a:spLocks noChangeArrowheads="1"/>
                              </wps:cNvSpPr>
                              <wps:spPr bwMode="auto">
                                <a:xfrm>
                                  <a:off x="5057" y="5934"/>
                                  <a:ext cx="1858" cy="933"/>
                                </a:xfrm>
                                <a:prstGeom prst="roundRect">
                                  <a:avLst>
                                    <a:gd name="adj" fmla="val 16667"/>
                                  </a:avLst>
                                </a:prstGeom>
                                <a:solidFill>
                                  <a:srgbClr val="FFFFFF"/>
                                </a:solidFill>
                                <a:ln w="9525">
                                  <a:solidFill>
                                    <a:srgbClr val="000000"/>
                                  </a:solidFill>
                                  <a:round/>
                                  <a:headEnd/>
                                  <a:tailEnd/>
                                </a:ln>
                              </wps:spPr>
                              <wps:txbx>
                                <w:txbxContent>
                                  <w:p w:rsidR="00984780" w:rsidRDefault="00984780" w:rsidP="00327CB4">
                                    <w:pPr>
                                      <w:jc w:val="center"/>
                                    </w:pPr>
                                    <w:r>
                                      <w:t>поживний режим</w:t>
                                    </w:r>
                                  </w:p>
                                </w:txbxContent>
                              </wps:txbx>
                              <wps:bodyPr rot="0" vert="horz" wrap="square" lIns="91440" tIns="45720" rIns="91440" bIns="45720" anchor="t" anchorCtr="0" upright="1">
                                <a:noAutofit/>
                              </wps:bodyPr>
                            </wps:wsp>
                          </wpg:grpSp>
                          <wps:wsp>
                            <wps:cNvPr id="32" name="AutoShape 8"/>
                            <wps:cNvSpPr>
                              <a:spLocks noChangeArrowheads="1"/>
                            </wps:cNvSpPr>
                            <wps:spPr bwMode="auto">
                              <a:xfrm>
                                <a:off x="7028" y="5934"/>
                                <a:ext cx="1858" cy="933"/>
                              </a:xfrm>
                              <a:prstGeom prst="roundRect">
                                <a:avLst>
                                  <a:gd name="adj" fmla="val 16667"/>
                                </a:avLst>
                              </a:prstGeom>
                              <a:solidFill>
                                <a:srgbClr val="FFFFFF"/>
                              </a:solidFill>
                              <a:ln w="9525">
                                <a:solidFill>
                                  <a:srgbClr val="000000"/>
                                </a:solidFill>
                                <a:round/>
                                <a:headEnd/>
                                <a:tailEnd/>
                              </a:ln>
                            </wps:spPr>
                            <wps:txbx>
                              <w:txbxContent>
                                <w:p w:rsidR="00984780" w:rsidRDefault="00984780" w:rsidP="00327CB4">
                                  <w:pPr>
                                    <w:jc w:val="center"/>
                                  </w:pPr>
                                  <w:r>
                                    <w:t>біологічна активність</w:t>
                                  </w:r>
                                </w:p>
                              </w:txbxContent>
                            </wps:txbx>
                            <wps:bodyPr rot="0" vert="horz" wrap="square" lIns="91440" tIns="45720" rIns="91440" bIns="45720" anchor="t" anchorCtr="0" upright="1">
                              <a:noAutofit/>
                            </wps:bodyPr>
                          </wps:wsp>
                          <wps:wsp>
                            <wps:cNvPr id="33" name="AutoShape 9"/>
                            <wps:cNvSpPr>
                              <a:spLocks noChangeArrowheads="1"/>
                            </wps:cNvSpPr>
                            <wps:spPr bwMode="auto">
                              <a:xfrm>
                                <a:off x="9019" y="5934"/>
                                <a:ext cx="1858" cy="907"/>
                              </a:xfrm>
                              <a:prstGeom prst="roundRect">
                                <a:avLst>
                                  <a:gd name="adj" fmla="val 16667"/>
                                </a:avLst>
                              </a:prstGeom>
                              <a:solidFill>
                                <a:srgbClr val="FFFFFF"/>
                              </a:solidFill>
                              <a:ln w="9525">
                                <a:solidFill>
                                  <a:srgbClr val="000000"/>
                                </a:solidFill>
                                <a:round/>
                                <a:headEnd/>
                                <a:tailEnd/>
                              </a:ln>
                            </wps:spPr>
                            <wps:txbx>
                              <w:txbxContent>
                                <w:p w:rsidR="00984780" w:rsidRDefault="00984780" w:rsidP="00327CB4">
                                  <w:pPr>
                                    <w:jc w:val="center"/>
                                  </w:pPr>
                                  <w:r>
                                    <w:t>Екотоксикологічний стан</w:t>
                                  </w:r>
                                </w:p>
                              </w:txbxContent>
                            </wps:txbx>
                            <wps:bodyPr rot="0" vert="horz" wrap="square" lIns="91440" tIns="45720" rIns="91440" bIns="45720" anchor="t" anchorCtr="0" upright="1">
                              <a:noAutofit/>
                            </wps:bodyPr>
                          </wps:wsp>
                          <wps:wsp>
                            <wps:cNvPr id="34" name="AutoShape 10"/>
                            <wps:cNvSpPr>
                              <a:spLocks noChangeArrowheads="1"/>
                            </wps:cNvSpPr>
                            <wps:spPr bwMode="auto">
                              <a:xfrm>
                                <a:off x="5057" y="6963"/>
                                <a:ext cx="1823" cy="2571"/>
                              </a:xfrm>
                              <a:prstGeom prst="roundRect">
                                <a:avLst>
                                  <a:gd name="adj" fmla="val 16667"/>
                                </a:avLst>
                              </a:prstGeom>
                              <a:solidFill>
                                <a:srgbClr val="FFFFFF"/>
                              </a:solidFill>
                              <a:ln w="9525">
                                <a:solidFill>
                                  <a:srgbClr val="000000"/>
                                </a:solidFill>
                                <a:round/>
                                <a:headEnd/>
                                <a:tailEnd/>
                              </a:ln>
                            </wps:spPr>
                            <wps:txbx>
                              <w:txbxContent>
                                <w:p w:rsidR="00984780" w:rsidRDefault="00984780" w:rsidP="00327CB4">
                                  <w:pPr>
                                    <w:jc w:val="center"/>
                                    <w:rPr>
                                      <w:lang w:val="pl-PL"/>
                                    </w:rPr>
                                  </w:pPr>
                                  <w:r>
                                    <w:rPr>
                                      <w:lang w:val="pl-PL"/>
                                    </w:rPr>
                                    <w:t>N-NH</w:t>
                                  </w:r>
                                  <w:r>
                                    <w:rPr>
                                      <w:vertAlign w:val="subscript"/>
                                      <w:lang w:val="pl-PL"/>
                                    </w:rPr>
                                    <w:t>4</w:t>
                                  </w:r>
                                  <w:r>
                                    <w:rPr>
                                      <w:lang w:val="pl-PL"/>
                                    </w:rPr>
                                    <w:t>+N-NO</w:t>
                                  </w:r>
                                  <w:r>
                                    <w:rPr>
                                      <w:vertAlign w:val="subscript"/>
                                      <w:lang w:val="pl-PL"/>
                                    </w:rPr>
                                    <w:t>3</w:t>
                                  </w:r>
                                </w:p>
                                <w:p w:rsidR="00984780" w:rsidRPr="00327CB4" w:rsidRDefault="00984780" w:rsidP="00327CB4">
                                  <w:pPr>
                                    <w:jc w:val="center"/>
                                    <w:rPr>
                                      <w:vertAlign w:val="subscript"/>
                                      <w:lang w:val="en-US"/>
                                    </w:rPr>
                                  </w:pPr>
                                  <w:r>
                                    <w:rPr>
                                      <w:lang w:val="pl-PL"/>
                                    </w:rPr>
                                    <w:t>P</w:t>
                                  </w:r>
                                  <w:r>
                                    <w:rPr>
                                      <w:vertAlign w:val="subscript"/>
                                      <w:lang w:val="pl-PL"/>
                                    </w:rPr>
                                    <w:t>2</w:t>
                                  </w:r>
                                  <w:r>
                                    <w:rPr>
                                      <w:lang w:val="pl-PL"/>
                                    </w:rPr>
                                    <w:t>O</w:t>
                                  </w:r>
                                  <w:r>
                                    <w:rPr>
                                      <w:vertAlign w:val="subscript"/>
                                      <w:lang w:val="pl-PL"/>
                                    </w:rPr>
                                    <w:t>5</w:t>
                                  </w:r>
                                  <w:r>
                                    <w:rPr>
                                      <w:vertAlign w:val="subscript"/>
                                    </w:rPr>
                                    <w:t>рух</w:t>
                                  </w:r>
                                </w:p>
                                <w:p w:rsidR="00984780" w:rsidRDefault="00984780" w:rsidP="00327CB4">
                                  <w:pPr>
                                    <w:jc w:val="center"/>
                                  </w:pPr>
                                  <w:r>
                                    <w:t>К</w:t>
                                  </w:r>
                                  <w:r>
                                    <w:rPr>
                                      <w:vertAlign w:val="subscript"/>
                                    </w:rPr>
                                    <w:t>2</w:t>
                                  </w:r>
                                  <w:r>
                                    <w:t>О</w:t>
                                  </w:r>
                                  <w:r>
                                    <w:rPr>
                                      <w:vertAlign w:val="subscript"/>
                                    </w:rPr>
                                    <w:t>рух</w:t>
                                  </w:r>
                                </w:p>
                              </w:txbxContent>
                            </wps:txbx>
                            <wps:bodyPr rot="0" vert="horz" wrap="square" lIns="91440" tIns="45720" rIns="91440" bIns="45720" anchor="t" anchorCtr="0" upright="1">
                              <a:noAutofit/>
                            </wps:bodyPr>
                          </wps:wsp>
                          <wps:wsp>
                            <wps:cNvPr id="35" name="AutoShape 11"/>
                            <wps:cNvSpPr>
                              <a:spLocks noChangeArrowheads="1"/>
                            </wps:cNvSpPr>
                            <wps:spPr bwMode="auto">
                              <a:xfrm>
                                <a:off x="6994" y="6979"/>
                                <a:ext cx="1858" cy="2555"/>
                              </a:xfrm>
                              <a:prstGeom prst="roundRect">
                                <a:avLst>
                                  <a:gd name="adj" fmla="val 16667"/>
                                </a:avLst>
                              </a:prstGeom>
                              <a:solidFill>
                                <a:srgbClr val="FFFFFF"/>
                              </a:solidFill>
                              <a:ln w="9525">
                                <a:solidFill>
                                  <a:srgbClr val="000000"/>
                                </a:solidFill>
                                <a:round/>
                                <a:headEnd/>
                                <a:tailEnd/>
                              </a:ln>
                            </wps:spPr>
                            <wps:txbx>
                              <w:txbxContent>
                                <w:p w:rsidR="00984780" w:rsidRDefault="00984780" w:rsidP="00327CB4">
                                  <w:pPr>
                                    <w:jc w:val="center"/>
                                  </w:pPr>
                                  <w:r>
                                    <w:t>целюлолітична активність</w:t>
                                  </w:r>
                                </w:p>
                              </w:txbxContent>
                            </wps:txbx>
                            <wps:bodyPr rot="0" vert="horz" wrap="square" lIns="91440" tIns="45720" rIns="91440" bIns="45720" anchor="t" anchorCtr="0" upright="1">
                              <a:noAutofit/>
                            </wps:bodyPr>
                          </wps:wsp>
                          <wps:wsp>
                            <wps:cNvPr id="36" name="AutoShape 12"/>
                            <wps:cNvSpPr>
                              <a:spLocks noChangeArrowheads="1"/>
                            </wps:cNvSpPr>
                            <wps:spPr bwMode="auto">
                              <a:xfrm>
                                <a:off x="9019" y="6997"/>
                                <a:ext cx="1858" cy="2537"/>
                              </a:xfrm>
                              <a:prstGeom prst="roundRect">
                                <a:avLst>
                                  <a:gd name="adj" fmla="val 16667"/>
                                </a:avLst>
                              </a:prstGeom>
                              <a:solidFill>
                                <a:srgbClr val="FFFFFF"/>
                              </a:solidFill>
                              <a:ln w="9525">
                                <a:solidFill>
                                  <a:srgbClr val="000000"/>
                                </a:solidFill>
                                <a:round/>
                                <a:headEnd/>
                                <a:tailEnd/>
                              </a:ln>
                            </wps:spPr>
                            <wps:txbx>
                              <w:txbxContent>
                                <w:p w:rsidR="00984780" w:rsidRDefault="00984780" w:rsidP="00327CB4">
                                  <w:pPr>
                                    <w:jc w:val="center"/>
                                  </w:pPr>
                                  <w:r>
                                    <w:t>- алелопатична активність;</w:t>
                                  </w:r>
                                </w:p>
                                <w:p w:rsidR="00984780" w:rsidRDefault="00984780" w:rsidP="00327CB4">
                                  <w:pPr>
                                    <w:jc w:val="center"/>
                                    <w:rPr>
                                      <w:lang w:val="ru-RU"/>
                                    </w:rPr>
                                  </w:pPr>
                                  <w:r>
                                    <w:t xml:space="preserve">- вміст </w:t>
                                  </w:r>
                                  <w:r>
                                    <w:rPr>
                                      <w:lang w:val="pl-PL"/>
                                    </w:rPr>
                                    <w:t>Al</w:t>
                                  </w:r>
                                  <w:r w:rsidRPr="003C6347">
                                    <w:rPr>
                                      <w:vertAlign w:val="subscript"/>
                                    </w:rPr>
                                    <w:t>рух</w:t>
                                  </w:r>
                                </w:p>
                              </w:txbxContent>
                            </wps:txbx>
                            <wps:bodyPr rot="0" vert="horz" wrap="square" lIns="91440" tIns="45720" rIns="91440" bIns="45720" anchor="t" anchorCtr="0" upright="1">
                              <a:noAutofit/>
                            </wps:bodyPr>
                          </wps:wsp>
                        </wpg:grpSp>
                        <wps:wsp>
                          <wps:cNvPr id="21" name="Прямая со стрелкой 21"/>
                          <wps:cNvCnPr>
                            <a:cxnSpLocks noChangeShapeType="1"/>
                          </wps:cNvCnPr>
                          <wps:spPr bwMode="auto">
                            <a:xfrm flipH="1">
                              <a:off x="2114550" y="1095375"/>
                              <a:ext cx="143510" cy="98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Прямая со стрелкой 20"/>
                          <wps:cNvCnPr>
                            <a:cxnSpLocks noChangeShapeType="1"/>
                          </wps:cNvCnPr>
                          <wps:spPr bwMode="auto">
                            <a:xfrm flipH="1">
                              <a:off x="3429000" y="1095375"/>
                              <a:ext cx="164465" cy="98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Прямая со стрелкой 19"/>
                          <wps:cNvCnPr>
                            <a:cxnSpLocks noChangeShapeType="1"/>
                          </wps:cNvCnPr>
                          <wps:spPr bwMode="auto">
                            <a:xfrm flipH="1">
                              <a:off x="4762500" y="1095375"/>
                              <a:ext cx="61595" cy="118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Группа 39" o:spid="_x0000_s1026" style="position:absolute;left:0;text-align:left;margin-left:13.95pt;margin-top:2.25pt;width:440pt;height:205.5pt;z-index:251669504;mso-position-horizontal-relative:margin;mso-width-relative:margin;mso-height-relative:margin" coordsize="54375,2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">
                <v:shapetype id="_x0000_t32" coordsize="21600,21600" o:spt="32" o:oned="t" path="m,l21600,21600e" filled="f">
                  <v:path arrowok="t" fillok="f" o:connecttype="none"/>
                  <o:lock v:ext="edit" shapetype="t"/>
                </v:shapetype>
                <v:shape id="Прямая со стрелкой 26" o:spid="_x0000_s1027" type="#_x0000_t32" style="position:absolute;left:6921;top:4254;width:20276;height: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nCcEAAADbAAAADwAAAGRycy9kb3ducmV2LnhtbESPT4vCMBTE78J+h/AW9qbpCitSjaLC&#10;gnhZ/AN6fDTPNti8lCY29dtvBMHjMDO/YebL3taio9Ybxwq+RxkI4sJpw6WC0/F3OAXhA7LG2jEp&#10;eJCH5eJjMMdcu8h76g6hFAnCPkcFVQhNLqUvKrLoR64hTt7VtRZDkm0pdYsxwW0tx1k2kRYNp4UK&#10;G9pUVNwOd6vAxD/TNdtNXO/OF68jmcePM0p9ffarGYhAfXiHX+2tVjCewP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s+cJwQAAANsAAAAPAAAAAAAAAAAAAAAA&#10;AKECAABkcnMvZG93bnJldi54bWxQSwUGAAAAAAQABAD5AAAAjwMAAAAA&#10;">
                  <v:stroke endarrow="block"/>
                </v:shape>
                <v:shape id="Прямая со стрелкой 25" o:spid="_x0000_s1028" type="#_x0000_t32" style="position:absolute;left:15049;top:4191;width:11557;height:10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5fsIAAADbAAAADwAAAGRycy9kb3ducmV2LnhtbESPwWrDMBBE74H+g9hCb7HcQEpxrYQ2&#10;UAi5lKaB9LhYG1vEWhlJsZy/rwqBHIeZecPU68n2YiQfjGMFz0UJgrhx2nCr4PDzOX8FESKyxt4x&#10;KbhSgPXqYVZjpV3ibxr3sRUZwqFCBV2MQyVlaDqyGAo3EGfv5LzFmKVvpfaYMtz2clGWL9Ki4bzQ&#10;4UCbjprz/mIVmPRlxmG7SR+742/Qicx16YxST4/T+xuISFO8h2/trVawWML/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F5fsIAAADbAAAADwAAAAAAAAAAAAAA&#10;AAChAgAAZHJzL2Rvd25yZXYueG1sUEsFBgAAAAAEAAQA+QAAAJADAAAAAA==&#10;">
                  <v:stroke endarrow="block"/>
                </v:shape>
                <v:shape id="Прямая со стрелкой 24" o:spid="_x0000_s1029" type="#_x0000_t32" style="position:absolute;left:26225;top:4191;width:457;height:10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shape id="Прямая со стрелкой 23" o:spid="_x0000_s1030" type="#_x0000_t32" style="position:absolute;left:26670;top:4191;width:8001;height:10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 id="Прямая со стрелкой 22" o:spid="_x0000_s1031" type="#_x0000_t32" style="position:absolute;left:26797;top:4000;width:21336;height:1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group id="Группа 38" o:spid="_x0000_s1032" style="position:absolute;width:54375;height:28098" coordsize="54375,28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oundrect id="Скругленный прямоугольник 37" o:spid="_x0000_s1033" style="position:absolute;top:5238;width:7994;height:57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yfsQA&#10;AADbAAAADwAAAGRycy9kb3ducmV2LnhtbESPzWrDMBCE74W8g9hCb43UlubHjRJCoaW3UCeHHDfW&#10;xja1Vo4kO26fPioEchxm5htmsRpsI3ryoXas4WmsQBAXztRcathtPx5nIEJENtg4Jg2/FGC1HN0t&#10;MDPuzN/U57EUCcIhQw1VjG0mZSgqshjGriVO3tF5izFJX0rj8ZzgtpHPSk2kxZrTQoUtvVdU/OSd&#10;1VAY1Sm/7zfzw2vM//ruxPLzpPXD/bB+AxFpiLfwtf1lNLxM4f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sn7EAAAA2wAAAA8AAAAAAAAAAAAAAAAAmAIAAGRycy9k&#10;b3ducmV2LnhtbFBLBQYAAAAABAAEAPUAAACJAwAAAAA=&#10;">
                    <v:textbox>
                      <w:txbxContent>
                        <w:p w:rsidR="00984780" w:rsidRDefault="00984780" w:rsidP="00327CB4">
                          <w:pPr>
                            <w:jc w:val="center"/>
                          </w:pPr>
                          <w:r>
                            <w:t>гумус</w:t>
                          </w:r>
                        </w:p>
                      </w:txbxContent>
                    </v:textbox>
                  </v:roundrect>
                  <v:group id="Группа 27" o:spid="_x0000_s1034" style="position:absolute;left:3429;width:50946;height:28098" coordorigin="2929,5109" coordsize="7948,4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oundrect id="AutoShape 4" o:spid="_x0000_s1035" style="position:absolute;left:3701;top:5934;width:1259;height:9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qw0cAA&#10;AADbAAAADwAAAGRycy9kb3ducmV2LnhtbERPz2vCMBS+C/4P4Qm7aaKwMTvTIoJjt7HOg8e35q0t&#10;a15qktbOv94cBjt+fL93xWQ7MZIPrWMN65UCQVw503Kt4fR5XD6DCBHZYOeYNPxSgCKfz3aYGXfl&#10;DxrLWIsUwiFDDU2MfSZlqBqyGFauJ07ct/MWY4K+lsbjNYXbTm6UepIWW04NDfZ0aKj6KQeroTJq&#10;UP48vm+/HmN5G4cLy9eL1g+Laf8CItIU/8V/7jejYZPGpi/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qw0cAAAADbAAAADwAAAAAAAAAAAAAAAACYAgAAZHJzL2Rvd25y&#10;ZXYueG1sUEsFBgAAAAAEAAQA9QAAAIUDAAAAAA==&#10;">
                      <v:textbox>
                        <w:txbxContent>
                          <w:p w:rsidR="00984780" w:rsidRDefault="00984780" w:rsidP="00327CB4">
                            <w:pPr>
                              <w:jc w:val="center"/>
                            </w:pPr>
                            <w:proofErr w:type="spellStart"/>
                            <w:r>
                              <w:t>рН</w:t>
                            </w:r>
                            <w:r w:rsidRPr="003C6347">
                              <w:rPr>
                                <w:vertAlign w:val="subscript"/>
                              </w:rPr>
                              <w:t>сол</w:t>
                            </w:r>
                            <w:proofErr w:type="spellEnd"/>
                          </w:p>
                        </w:txbxContent>
                      </v:textbox>
                    </v:roundrect>
                    <v:group id="Group 5" o:spid="_x0000_s1036" style="position:absolute;left:2929;top:5109;width:7335;height:1758" coordorigin="2929,5109" coordsize="7335,1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oundrect id="AutoShape 6" o:spid="_x0000_s1037" style="position:absolute;left:2929;top:5109;width:7335;height:63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CsAA&#10;AADbAAAADwAAAGRycy9kb3ducmV2LnhtbERPz2vCMBS+D/Y/hDfwNpNNHFs1yhgo3sS6w47P5tkW&#10;m5eapLX615uDsOPH93u+HGwjevKhdqzhbaxAEBfO1Fxq+N2vXj9BhIhssHFMGq4UYLl4fppjZtyF&#10;d9TnsRQphEOGGqoY20zKUFRkMYxdS5y4o/MWY4K+lMbjJYXbRr4r9SEt1pwaKmzpp6LilHdWQ2FU&#10;p/xfv/06TGN+67szy/VZ69HL8D0DEWmI/+KHe2M0TNL6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qCsAAAADbAAAADwAAAAAAAAAAAAAAAACYAgAAZHJzL2Rvd25y&#10;ZXYueG1sUEsFBgAAAAAEAAQA9QAAAIUDAAAAAA==&#10;">
                        <v:textbox>
                          <w:txbxContent>
                            <w:p w:rsidR="00984780" w:rsidRDefault="00984780" w:rsidP="003C6347">
                              <w:pPr>
                                <w:ind w:left="-142"/>
                                <w:jc w:val="center"/>
                              </w:pPr>
                              <w:r>
                                <w:t>Основні показники моніторингу родючості ґрунту-аналога</w:t>
                              </w:r>
                            </w:p>
                          </w:txbxContent>
                        </v:textbox>
                      </v:roundrect>
                      <v:roundrect id="AutoShape 7" o:spid="_x0000_s1038" style="position:absolute;left:5057;top:5934;width:1858;height:9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kcMA&#10;AADbAAAADwAAAGRycy9kb3ducmV2LnhtbESPQWsCMRSE7wX/Q3hCbzWx0qKrUUSo9Fa6evD43Dx3&#10;Fzcva5Jdt/31TaHQ4zAz3zCrzWAb0ZMPtWMN04kCQVw4U3Op4Xh4e5qDCBHZYOOYNHxRgM169LDC&#10;zLg7f1Kfx1IkCIcMNVQxtpmUoajIYpi4ljh5F+ctxiR9KY3He4LbRj4r9Sot1pwWKmxpV1FxzTur&#10;oTCqU/7UfyzOLzH/7rsby/1N68fxsF2CiDTE//Bf+91omE3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PkcMAAADbAAAADwAAAAAAAAAAAAAAAACYAgAAZHJzL2Rv&#10;d25yZXYueG1sUEsFBgAAAAAEAAQA9QAAAIgDAAAAAA==&#10;">
                        <v:textbox>
                          <w:txbxContent>
                            <w:p w:rsidR="00984780" w:rsidRDefault="00984780" w:rsidP="00327CB4">
                              <w:pPr>
                                <w:jc w:val="center"/>
                              </w:pPr>
                              <w:r>
                                <w:t>поживний режим</w:t>
                              </w:r>
                            </w:p>
                          </w:txbxContent>
                        </v:textbox>
                      </v:roundrect>
                    </v:group>
                    <v:roundrect id="AutoShape 8" o:spid="_x0000_s1039" style="position:absolute;left:7028;top:5934;width:1858;height:9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R5sMA&#10;AADbAAAADwAAAGRycy9kb3ducmV2LnhtbESPQWsCMRSE74L/ITyhN020VNrVKCJYeitde+jxuXnd&#10;Xbp5WZPsuu2vbwTB4zAz3zDr7WAb0ZMPtWMN85kCQVw4U3Op4fN4mD6DCBHZYOOYNPxSgO1mPFpj&#10;ZtyFP6jPYykShEOGGqoY20zKUFRkMcxcS5y8b+ctxiR9KY3HS4LbRi6UWkqLNaeFClvaV1T85J3V&#10;UBjVKf/Vv7+cnmL+13dnlq9nrR8mw24FItIQ7+Fb+81oe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sR5sMAAADbAAAADwAAAAAAAAAAAAAAAACYAgAAZHJzL2Rv&#10;d25yZXYueG1sUEsFBgAAAAAEAAQA9QAAAIgDAAAAAA==&#10;">
                      <v:textbox>
                        <w:txbxContent>
                          <w:p w:rsidR="00984780" w:rsidRDefault="00984780" w:rsidP="00327CB4">
                            <w:pPr>
                              <w:jc w:val="center"/>
                            </w:pPr>
                            <w:r>
                              <w:t>біологічна активність</w:t>
                            </w:r>
                          </w:p>
                        </w:txbxContent>
                      </v:textbox>
                    </v:roundrect>
                    <v:roundrect id="AutoShape 9" o:spid="_x0000_s1040" style="position:absolute;left:9019;top:5934;width:1858;height:9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0fcMA&#10;AADbAAAADwAAAGRycy9kb3ducmV2LnhtbESPQWsCMRSE7wX/Q3iCN02sVOxqFCm0eCtdPfT43Lzu&#10;Lt28rEl23fbXN4LQ4zAz3zCb3WAb0ZMPtWMN85kCQVw4U3Op4XR8na5AhIhssHFMGn4owG47ethg&#10;ZtyVP6jPYykShEOGGqoY20zKUFRkMcxcS5y8L+ctxiR9KY3Ha4LbRj4qtZQWa04LFbb0UlHxnXdW&#10;Q2FUp/xn//58for5b99dWL5dtJ6Mh/0aRKQh/ofv7YPRsFjA7Uv6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e0fcMAAADbAAAADwAAAAAAAAAAAAAAAACYAgAAZHJzL2Rv&#10;d25yZXYueG1sUEsFBgAAAAAEAAQA9QAAAIgDAAAAAA==&#10;">
                      <v:textbox>
                        <w:txbxContent>
                          <w:p w:rsidR="00984780" w:rsidRDefault="00984780" w:rsidP="00327CB4">
                            <w:pPr>
                              <w:jc w:val="center"/>
                            </w:pPr>
                            <w:proofErr w:type="spellStart"/>
                            <w:r>
                              <w:t>Екотоксикологічний</w:t>
                            </w:r>
                            <w:proofErr w:type="spellEnd"/>
                            <w:r>
                              <w:t xml:space="preserve"> стан</w:t>
                            </w:r>
                          </w:p>
                        </w:txbxContent>
                      </v:textbox>
                    </v:roundrect>
                    <v:roundrect id="AutoShape 10" o:spid="_x0000_s1041" style="position:absolute;left:5057;top:6963;width:1823;height:25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4sCcQA&#10;AADbAAAADwAAAGRycy9kb3ducmV2LnhtbESPzW7CMBCE75V4B2sr9Vbs/oAgxSBUqVVvqIEDxyVe&#10;kqjxOthOSPv0uBISx9HMfKNZrAbbiJ58qB1reBorEMSFMzWXGnbbj8cZiBCRDTaOScMvBVgtR3cL&#10;zIw78zf1eSxFgnDIUEMVY5tJGYqKLIaxa4mTd3TeYkzSl9J4PCe4beSzUlNpsea0UGFL7xUVP3ln&#10;NRRGdcrv+838MIn5X9+dWH6etH64H9ZvICIN8Ra+tr+MhpdX+P+Sfo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eLAnEAAAA2wAAAA8AAAAAAAAAAAAAAAAAmAIAAGRycy9k&#10;b3ducmV2LnhtbFBLBQYAAAAABAAEAPUAAACJAwAAAAA=&#10;">
                      <v:textbox>
                        <w:txbxContent>
                          <w:p w:rsidR="00984780" w:rsidRDefault="00984780" w:rsidP="00327CB4">
                            <w:pPr>
                              <w:jc w:val="center"/>
                              <w:rPr>
                                <w:lang w:val="pl-PL"/>
                              </w:rPr>
                            </w:pPr>
                            <w:r>
                              <w:rPr>
                                <w:lang w:val="pl-PL"/>
                              </w:rPr>
                              <w:t>N-NH</w:t>
                            </w:r>
                            <w:r>
                              <w:rPr>
                                <w:vertAlign w:val="subscript"/>
                                <w:lang w:val="pl-PL"/>
                              </w:rPr>
                              <w:t>4</w:t>
                            </w:r>
                            <w:r>
                              <w:rPr>
                                <w:lang w:val="pl-PL"/>
                              </w:rPr>
                              <w:t>+N-NO</w:t>
                            </w:r>
                            <w:r>
                              <w:rPr>
                                <w:vertAlign w:val="subscript"/>
                                <w:lang w:val="pl-PL"/>
                              </w:rPr>
                              <w:t>3</w:t>
                            </w:r>
                          </w:p>
                          <w:p w:rsidR="00984780" w:rsidRPr="00327CB4" w:rsidRDefault="00984780" w:rsidP="00327CB4">
                            <w:pPr>
                              <w:jc w:val="center"/>
                              <w:rPr>
                                <w:vertAlign w:val="subscript"/>
                                <w:lang w:val="en-US"/>
                              </w:rPr>
                            </w:pPr>
                            <w:r>
                              <w:rPr>
                                <w:lang w:val="pl-PL"/>
                              </w:rPr>
                              <w:t>P</w:t>
                            </w:r>
                            <w:r>
                              <w:rPr>
                                <w:vertAlign w:val="subscript"/>
                                <w:lang w:val="pl-PL"/>
                              </w:rPr>
                              <w:t>2</w:t>
                            </w:r>
                            <w:r>
                              <w:rPr>
                                <w:lang w:val="pl-PL"/>
                              </w:rPr>
                              <w:t>O</w:t>
                            </w:r>
                            <w:r>
                              <w:rPr>
                                <w:vertAlign w:val="subscript"/>
                                <w:lang w:val="pl-PL"/>
                              </w:rPr>
                              <w:t>5</w:t>
                            </w:r>
                            <w:r>
                              <w:rPr>
                                <w:vertAlign w:val="subscript"/>
                              </w:rPr>
                              <w:t>рух</w:t>
                            </w:r>
                          </w:p>
                          <w:p w:rsidR="00984780" w:rsidRDefault="00984780" w:rsidP="00327CB4">
                            <w:pPr>
                              <w:jc w:val="center"/>
                            </w:pPr>
                            <w:r>
                              <w:t>К</w:t>
                            </w:r>
                            <w:r>
                              <w:rPr>
                                <w:vertAlign w:val="subscript"/>
                              </w:rPr>
                              <w:t>2</w:t>
                            </w:r>
                            <w:r>
                              <w:t>О</w:t>
                            </w:r>
                            <w:r>
                              <w:rPr>
                                <w:vertAlign w:val="subscript"/>
                              </w:rPr>
                              <w:t>рух</w:t>
                            </w:r>
                          </w:p>
                        </w:txbxContent>
                      </v:textbox>
                    </v:roundrect>
                    <v:roundrect id="AutoShape 11" o:spid="_x0000_s1042" style="position:absolute;left:6994;top:6979;width:1858;height:25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JksMA&#10;AADbAAAADwAAAGRycy9kb3ducmV2LnhtbESPQWsCMRSE74X+h/AEbzWxYqmrUUpB6a249uDxuXnu&#10;Lm5e1iS7bvvrTaHQ4zAz3zCrzWAb0ZMPtWMN04kCQVw4U3Op4euwfXoFESKywcYxafimAJv148MK&#10;M+NuvKc+j6VIEA4ZaqhibDMpQ1GRxTBxLXHyzs5bjEn6UhqPtwS3jXxW6kVarDktVNjSe0XFJe+s&#10;hsKoTvlj/7k4zWP+03dXlrur1uPR8LYEEWmI/+G/9ofRMJvD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KJksMAAADbAAAADwAAAAAAAAAAAAAAAACYAgAAZHJzL2Rv&#10;d25yZXYueG1sUEsFBgAAAAAEAAQA9QAAAIgDAAAAAA==&#10;">
                      <v:textbox>
                        <w:txbxContent>
                          <w:p w:rsidR="00984780" w:rsidRDefault="00984780" w:rsidP="00327CB4">
                            <w:pPr>
                              <w:jc w:val="center"/>
                            </w:pPr>
                            <w:proofErr w:type="spellStart"/>
                            <w:r>
                              <w:t>целюлолітична</w:t>
                            </w:r>
                            <w:proofErr w:type="spellEnd"/>
                            <w:r>
                              <w:t xml:space="preserve"> активність</w:t>
                            </w:r>
                          </w:p>
                        </w:txbxContent>
                      </v:textbox>
                    </v:roundrect>
                    <v:roundrect id="AutoShape 12" o:spid="_x0000_s1043" style="position:absolute;left:9019;top:6997;width:1858;height:253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AX5cMA&#10;AADbAAAADwAAAGRycy9kb3ducmV2LnhtbESPQWsCMRSE7wX/Q3hCb5rYorSrUaTQ0pu49tDjc/O6&#10;u3TzsibZdeuvN4LQ4zAz3zCrzWAb0ZMPtWMNs6kCQVw4U3Op4evwPnkBESKywcYxafijAJv16GGF&#10;mXFn3lOfx1IkCIcMNVQxtpmUoajIYpi6ljh5P85bjEn6UhqP5wS3jXxSaiEt1pwWKmzpraLiN++s&#10;hsKoTvnvfvd6nMf80ncnlh8nrR/Hw3YJItIQ/8P39qfR8LyA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AX5cMAAADbAAAADwAAAAAAAAAAAAAAAACYAgAAZHJzL2Rv&#10;d25yZXYueG1sUEsFBgAAAAAEAAQA9QAAAIgDAAAAAA==&#10;">
                      <v:textbox>
                        <w:txbxContent>
                          <w:p w:rsidR="00984780" w:rsidRDefault="00984780" w:rsidP="00327CB4">
                            <w:pPr>
                              <w:jc w:val="center"/>
                            </w:pPr>
                            <w:r>
                              <w:t xml:space="preserve">- </w:t>
                            </w:r>
                            <w:proofErr w:type="spellStart"/>
                            <w:r>
                              <w:t>алелопатична</w:t>
                            </w:r>
                            <w:proofErr w:type="spellEnd"/>
                            <w:r>
                              <w:t xml:space="preserve"> активність;</w:t>
                            </w:r>
                          </w:p>
                          <w:p w:rsidR="00984780" w:rsidRDefault="00984780" w:rsidP="00327CB4">
                            <w:pPr>
                              <w:jc w:val="center"/>
                              <w:rPr>
                                <w:lang w:val="ru-RU"/>
                              </w:rPr>
                            </w:pPr>
                            <w:r>
                              <w:t xml:space="preserve">- вміст </w:t>
                            </w:r>
                            <w:r>
                              <w:rPr>
                                <w:lang w:val="pl-PL"/>
                              </w:rPr>
                              <w:t>Al</w:t>
                            </w:r>
                            <w:r w:rsidRPr="003C6347">
                              <w:rPr>
                                <w:vertAlign w:val="subscript"/>
                              </w:rPr>
                              <w:t>рух</w:t>
                            </w:r>
                          </w:p>
                        </w:txbxContent>
                      </v:textbox>
                    </v:roundrect>
                  </v:group>
                  <v:shape id="Прямая со стрелкой 21" o:spid="_x0000_s1044" type="#_x0000_t32" style="position:absolute;left:21145;top:10953;width:1435;height:9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fcIAAADbAAAADwAAAGRycy9kb3ducmV2LnhtbESPwWrDMBBE74X8g9hAbo0cQ0txo4Q2&#10;EDC9hLqF9rhYG1vEWhlLsey/jwKFHoeZecNs95PtxEiDN44VbNYZCOLaacONgu+v4+MLCB+QNXaO&#10;ScFMHva7xcMWC+0if9JYhUYkCPsCFbQh9IWUvm7Jol+7njh5ZzdYDEkOjdQDxgS3ncyz7FlaNJwW&#10;Wuzp0FJ9qa5WgYknM/blIb5//Px6HcnMT84otVpOb68gAk3hP/zXLrWCfAP3L+kH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p/fcIAAADbAAAADwAAAAAAAAAAAAAA&#10;AAChAgAAZHJzL2Rvd25yZXYueG1sUEsFBgAAAAAEAAQA+QAAAJADAAAAAA==&#10;">
                    <v:stroke endarrow="block"/>
                  </v:shape>
                  <v:shape id="Прямая со стрелкой 20" o:spid="_x0000_s1045" type="#_x0000_t32" style="position:absolute;left:34290;top:10953;width:1644;height:9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a5r4AAADbAAAADwAAAGRycy9kb3ducmV2LnhtbERPTYvCMBC9C/6HMII3myooUo2yKwji&#10;ZdEV9Dg0s23YZlKa2NR/vzkIe3y87+1+sI3oqfPGsYJ5loMgLp02XCm4fR9naxA+IGtsHJOCF3nY&#10;78ajLRbaRb5Qfw2VSCHsC1RQh9AWUvqyJos+cy1x4n5cZzEk2FVSdxhTuG3kIs9X0qLh1FBjS4ea&#10;yt/r0yow8cv07ekQP8/3h9eRzGvpjFLTyfCxARFoCP/it/ukFSzS+v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FtrmvgAAANsAAAAPAAAAAAAAAAAAAAAAAKEC&#10;AABkcnMvZG93bnJldi54bWxQSwUGAAAAAAQABAD5AAAAjAMAAAAA&#10;">
                    <v:stroke endarrow="block"/>
                  </v:shape>
                  <v:shape id="Прямая со стрелкой 19" o:spid="_x0000_s1046" type="#_x0000_t32" style="position:absolute;left:47625;top:10953;width:615;height:11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5xsAAAADbAAAADwAAAGRycy9kb3ducmV2LnhtbERPS2vCQBC+C/0Pywi96UahUqNraAMF&#10;6aX4gPY4ZMdkaXY2ZNds/PddQehtPr7nbIvRtmKg3hvHChbzDARx5bThWsH59DF7BeEDssbWMSm4&#10;kYdi9zTZYq5d5AMNx1CLFMI+RwVNCF0upa8asujnriNO3MX1FkOCfS11jzGF21Yus2wlLRpODQ12&#10;VDZU/R6vVoGJX2bo9mV8//z+8TqSub04o9TzdHzbgAg0hn/xw73Xaf4a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AucbAAAAA2wAAAA8AAAAAAAAAAAAAAAAA&#10;oQIAAGRycy9kb3ducmV2LnhtbFBLBQYAAAAABAAEAPkAAACOAwAAAAA=&#10;">
                    <v:stroke endarrow="block"/>
                  </v:shape>
                </v:group>
                <w10:wrap anchorx="margin"/>
              </v:group>
            </w:pict>
          </mc:Fallback>
        </mc:AlternateContent>
      </w:r>
    </w:p>
    <w:p w:rsidR="00327CB4" w:rsidRPr="00984780" w:rsidRDefault="00327CB4" w:rsidP="00397405">
      <w:pPr>
        <w:kinsoku w:val="0"/>
        <w:overflowPunct w:val="0"/>
        <w:spacing w:after="0" w:line="360" w:lineRule="auto"/>
        <w:ind w:firstLine="851"/>
        <w:jc w:val="both"/>
        <w:textAlignment w:val="baseline"/>
        <w:rPr>
          <w:kern w:val="24"/>
          <w:szCs w:val="28"/>
          <w:lang w:eastAsia="uk-UA"/>
        </w:rPr>
      </w:pPr>
    </w:p>
    <w:p w:rsidR="00327CB4" w:rsidRPr="00984780" w:rsidRDefault="00327CB4" w:rsidP="00397405">
      <w:pPr>
        <w:kinsoku w:val="0"/>
        <w:overflowPunct w:val="0"/>
        <w:spacing w:after="0" w:line="360" w:lineRule="auto"/>
        <w:ind w:firstLine="851"/>
        <w:jc w:val="both"/>
        <w:textAlignment w:val="baseline"/>
        <w:rPr>
          <w:kern w:val="24"/>
          <w:szCs w:val="28"/>
          <w:lang w:eastAsia="uk-UA"/>
        </w:rPr>
      </w:pPr>
    </w:p>
    <w:p w:rsidR="00327CB4" w:rsidRPr="00984780" w:rsidRDefault="00327CB4" w:rsidP="00397405">
      <w:pPr>
        <w:kinsoku w:val="0"/>
        <w:overflowPunct w:val="0"/>
        <w:spacing w:after="0" w:line="360" w:lineRule="auto"/>
        <w:ind w:firstLine="851"/>
        <w:jc w:val="both"/>
        <w:textAlignment w:val="baseline"/>
        <w:rPr>
          <w:kern w:val="24"/>
          <w:szCs w:val="28"/>
          <w:lang w:eastAsia="uk-UA"/>
        </w:rPr>
      </w:pPr>
    </w:p>
    <w:p w:rsidR="00327CB4" w:rsidRPr="00984780" w:rsidRDefault="00327CB4" w:rsidP="00397405">
      <w:pPr>
        <w:kinsoku w:val="0"/>
        <w:overflowPunct w:val="0"/>
        <w:spacing w:after="0" w:line="360" w:lineRule="auto"/>
        <w:ind w:firstLine="851"/>
        <w:jc w:val="center"/>
        <w:textAlignment w:val="baseline"/>
        <w:rPr>
          <w:kern w:val="24"/>
          <w:szCs w:val="28"/>
          <w:lang w:eastAsia="uk-UA"/>
        </w:rPr>
      </w:pPr>
    </w:p>
    <w:p w:rsidR="00327CB4" w:rsidRPr="00984780" w:rsidRDefault="00327CB4" w:rsidP="00397405">
      <w:pPr>
        <w:kinsoku w:val="0"/>
        <w:overflowPunct w:val="0"/>
        <w:spacing w:after="0" w:line="360" w:lineRule="auto"/>
        <w:ind w:firstLine="851"/>
        <w:jc w:val="center"/>
        <w:textAlignment w:val="baseline"/>
        <w:rPr>
          <w:kern w:val="24"/>
          <w:szCs w:val="28"/>
          <w:lang w:eastAsia="uk-UA"/>
        </w:rPr>
      </w:pPr>
    </w:p>
    <w:p w:rsidR="00327CB4" w:rsidRPr="00984780" w:rsidRDefault="00327CB4" w:rsidP="00397405">
      <w:pPr>
        <w:kinsoku w:val="0"/>
        <w:overflowPunct w:val="0"/>
        <w:spacing w:after="0" w:line="360" w:lineRule="auto"/>
        <w:ind w:firstLine="851"/>
        <w:jc w:val="center"/>
        <w:textAlignment w:val="baseline"/>
        <w:rPr>
          <w:kern w:val="24"/>
          <w:szCs w:val="28"/>
          <w:lang w:eastAsia="uk-UA"/>
        </w:rPr>
      </w:pPr>
    </w:p>
    <w:p w:rsidR="007361F6" w:rsidRPr="00984780" w:rsidRDefault="007361F6" w:rsidP="00397405">
      <w:pPr>
        <w:kinsoku w:val="0"/>
        <w:overflowPunct w:val="0"/>
        <w:spacing w:after="0" w:line="360" w:lineRule="auto"/>
        <w:ind w:firstLine="851"/>
        <w:jc w:val="center"/>
        <w:textAlignment w:val="baseline"/>
        <w:rPr>
          <w:kern w:val="24"/>
          <w:szCs w:val="28"/>
          <w:lang w:eastAsia="uk-UA"/>
        </w:rPr>
      </w:pPr>
    </w:p>
    <w:p w:rsidR="007361F6" w:rsidRPr="00984780" w:rsidRDefault="007361F6" w:rsidP="00397405">
      <w:pPr>
        <w:kinsoku w:val="0"/>
        <w:overflowPunct w:val="0"/>
        <w:spacing w:after="0" w:line="360" w:lineRule="auto"/>
        <w:ind w:firstLine="851"/>
        <w:jc w:val="center"/>
        <w:textAlignment w:val="baseline"/>
        <w:rPr>
          <w:kern w:val="24"/>
          <w:szCs w:val="28"/>
          <w:lang w:eastAsia="uk-UA"/>
        </w:rPr>
      </w:pPr>
    </w:p>
    <w:p w:rsidR="00327CB4" w:rsidRPr="00984780" w:rsidRDefault="00327CB4" w:rsidP="007361F6">
      <w:pPr>
        <w:kinsoku w:val="0"/>
        <w:overflowPunct w:val="0"/>
        <w:spacing w:after="0" w:line="360" w:lineRule="auto"/>
        <w:jc w:val="center"/>
        <w:textAlignment w:val="baseline"/>
        <w:rPr>
          <w:kern w:val="24"/>
          <w:szCs w:val="28"/>
          <w:lang w:eastAsia="uk-UA"/>
        </w:rPr>
      </w:pPr>
      <w:r w:rsidRPr="00984780">
        <w:rPr>
          <w:kern w:val="24"/>
          <w:szCs w:val="28"/>
          <w:lang w:eastAsia="uk-UA"/>
        </w:rPr>
        <w:lastRenderedPageBreak/>
        <w:t>Рис. 2.1. Основні показники родючості ґрунту-аналога, за якими вели моніторинг у польовому досліді під впливом 8-річної культивації</w:t>
      </w:r>
    </w:p>
    <w:p w:rsidR="00327CB4" w:rsidRPr="00984780" w:rsidRDefault="00327CB4" w:rsidP="007361F6">
      <w:pPr>
        <w:kinsoku w:val="0"/>
        <w:overflowPunct w:val="0"/>
        <w:spacing w:after="0" w:line="360" w:lineRule="auto"/>
        <w:jc w:val="center"/>
        <w:textAlignment w:val="baseline"/>
        <w:rPr>
          <w:i/>
          <w:kern w:val="24"/>
          <w:szCs w:val="28"/>
          <w:lang w:eastAsia="uk-UA"/>
        </w:rPr>
      </w:pPr>
      <w:r w:rsidRPr="00984780">
        <w:rPr>
          <w:kern w:val="24"/>
          <w:szCs w:val="28"/>
          <w:lang w:eastAsia="uk-UA"/>
        </w:rPr>
        <w:t xml:space="preserve"> плантації </w:t>
      </w:r>
      <w:r w:rsidRPr="00984780">
        <w:rPr>
          <w:i/>
          <w:szCs w:val="28"/>
        </w:rPr>
        <w:t>Miscanthus Giganteus</w:t>
      </w:r>
    </w:p>
    <w:p w:rsidR="00327CB4" w:rsidRPr="00984780" w:rsidRDefault="00327CB4" w:rsidP="00397405">
      <w:pPr>
        <w:kinsoku w:val="0"/>
        <w:overflowPunct w:val="0"/>
        <w:spacing w:after="0" w:line="360" w:lineRule="auto"/>
        <w:ind w:firstLine="851"/>
        <w:jc w:val="both"/>
        <w:textAlignment w:val="baseline"/>
        <w:rPr>
          <w:szCs w:val="28"/>
          <w:lang w:eastAsia="ru-RU"/>
        </w:rPr>
      </w:pPr>
      <w:r w:rsidRPr="00984780">
        <w:rPr>
          <w:kern w:val="24"/>
          <w:szCs w:val="28"/>
          <w:lang w:eastAsia="uk-UA"/>
        </w:rPr>
        <w:t xml:space="preserve">Польові дослідження проводилися на двох варіантах досліду: у 6-пільній  польовій сівозміні (ґрунт для досліджень основних показників родючості ґрунту відбирали у квітні 2018 р. після трав багаторічних та перед пшеницею озимою) на варіанті органо-мінеральної системи удобрення та  на початку 9-го року вегетації </w:t>
      </w:r>
      <w:r w:rsidRPr="00984780">
        <w:rPr>
          <w:i/>
          <w:szCs w:val="28"/>
        </w:rPr>
        <w:t xml:space="preserve">Miscanthus Giganteus </w:t>
      </w:r>
      <w:r w:rsidRPr="00984780">
        <w:rPr>
          <w:szCs w:val="28"/>
        </w:rPr>
        <w:t>(квітень 2018 р.).</w:t>
      </w:r>
    </w:p>
    <w:p w:rsidR="00327CB4" w:rsidRDefault="00327CB4" w:rsidP="00397405">
      <w:pPr>
        <w:widowControl w:val="0"/>
        <w:tabs>
          <w:tab w:val="left" w:pos="993"/>
        </w:tabs>
        <w:autoSpaceDE w:val="0"/>
        <w:autoSpaceDN w:val="0"/>
        <w:adjustRightInd w:val="0"/>
        <w:spacing w:after="0" w:line="360" w:lineRule="auto"/>
        <w:ind w:firstLine="851"/>
        <w:jc w:val="both"/>
        <w:rPr>
          <w:spacing w:val="-6"/>
          <w:szCs w:val="28"/>
        </w:rPr>
      </w:pPr>
      <w:r w:rsidRPr="00984780">
        <w:rPr>
          <w:spacing w:val="-6"/>
          <w:szCs w:val="28"/>
        </w:rPr>
        <w:t>Підготовку дерново-підзолистого ґрунту до агрохімічних аналізів виконували згідно ДСТУ ISO 11464:2001 Якість ґрунту. Попереднє оброблення зразків для фізико-хімічного аналізу; ДСТУ ISO 10381-1</w:t>
      </w:r>
      <w:r w:rsidRPr="00984780">
        <w:rPr>
          <w:i/>
          <w:spacing w:val="-6"/>
          <w:szCs w:val="28"/>
        </w:rPr>
        <w:t xml:space="preserve"> </w:t>
      </w:r>
      <w:r w:rsidRPr="00984780">
        <w:rPr>
          <w:spacing w:val="-6"/>
          <w:szCs w:val="28"/>
        </w:rPr>
        <w:t>Якість ґрунту. Відбір проб. Частина 2. Настанови щодо методів відбору проб</w:t>
      </w:r>
      <w:r w:rsidRPr="00984780">
        <w:rPr>
          <w:i/>
          <w:spacing w:val="-6"/>
          <w:szCs w:val="28"/>
        </w:rPr>
        <w:t xml:space="preserve"> </w:t>
      </w:r>
      <w:r w:rsidRPr="00984780">
        <w:rPr>
          <w:spacing w:val="-6"/>
          <w:szCs w:val="28"/>
        </w:rPr>
        <w:t xml:space="preserve">та ДСТУ ISO 10381-2 Якість ґрунту. Відбір проб. Частина 1. Настанови щодо складання програм відбору проб та аналізі на визначення вмісту гумусу у відібраних пробах порушених ґрунтів та дерново-підзолистих </w:t>
      </w:r>
      <w:r w:rsidR="003C6347" w:rsidRPr="00984780">
        <w:rPr>
          <w:spacing w:val="-6"/>
          <w:szCs w:val="28"/>
        </w:rPr>
        <w:t>ґрунтах</w:t>
      </w:r>
      <w:r w:rsidRPr="00984780">
        <w:rPr>
          <w:spacing w:val="-6"/>
          <w:szCs w:val="28"/>
        </w:rPr>
        <w:t xml:space="preserve"> за ДСТУ 4289:2004 Якість ґрунту. Методи визначання органічної речовини; Вміст рухомих сполук фосфору та калію визначали методом методом Кірсанова (</w:t>
      </w:r>
      <w:r w:rsidR="00984780">
        <w:rPr>
          <w:spacing w:val="-6"/>
          <w:szCs w:val="28"/>
        </w:rPr>
        <w:t>ДСТУ 4405:</w:t>
      </w:r>
      <w:r w:rsidRPr="00984780">
        <w:rPr>
          <w:spacing w:val="-6"/>
          <w:szCs w:val="28"/>
        </w:rPr>
        <w:t>2005). Вміст алюмінію  рухомих сполук втановлювали за ГОСТ 26485-85, рН сольової витяжки - згідно ДСТУ ISO 10390:2001</w:t>
      </w:r>
      <w:r w:rsidRPr="00984780">
        <w:rPr>
          <w:i/>
          <w:spacing w:val="-6"/>
          <w:szCs w:val="28"/>
        </w:rPr>
        <w:t xml:space="preserve">. </w:t>
      </w:r>
      <w:r w:rsidRPr="00984780">
        <w:rPr>
          <w:spacing w:val="-6"/>
          <w:szCs w:val="28"/>
        </w:rPr>
        <w:t xml:space="preserve">Усі перераховані вище агрохімічну аналізи ґрунту, за виключенням вмісту гумусу, проводили в акредитованій лабораторії екологічної інспекції Рівненської області. Вміст гумусу визначали самостійно. </w:t>
      </w:r>
    </w:p>
    <w:p w:rsidR="00984780" w:rsidRPr="00984780" w:rsidRDefault="00984780" w:rsidP="00397405">
      <w:pPr>
        <w:widowControl w:val="0"/>
        <w:tabs>
          <w:tab w:val="left" w:pos="993"/>
        </w:tabs>
        <w:autoSpaceDE w:val="0"/>
        <w:autoSpaceDN w:val="0"/>
        <w:adjustRightInd w:val="0"/>
        <w:spacing w:after="0" w:line="360" w:lineRule="auto"/>
        <w:ind w:firstLine="851"/>
        <w:jc w:val="both"/>
        <w:rPr>
          <w:spacing w:val="-6"/>
          <w:szCs w:val="28"/>
        </w:rPr>
      </w:pPr>
      <w:r>
        <w:rPr>
          <w:spacing w:val="-6"/>
          <w:szCs w:val="28"/>
        </w:rPr>
        <w:t>Схема польового досліду на грунті-аналогу представлено в табл. 2.2.</w:t>
      </w:r>
    </w:p>
    <w:p w:rsidR="00327CB4" w:rsidRPr="00984780" w:rsidRDefault="00327CB4" w:rsidP="00984780">
      <w:pPr>
        <w:kinsoku w:val="0"/>
        <w:overflowPunct w:val="0"/>
        <w:spacing w:after="0" w:line="360" w:lineRule="auto"/>
        <w:jc w:val="right"/>
        <w:textAlignment w:val="baseline"/>
        <w:rPr>
          <w:kern w:val="24"/>
          <w:szCs w:val="28"/>
          <w:lang w:eastAsia="uk-UA"/>
        </w:rPr>
      </w:pPr>
      <w:r w:rsidRPr="00984780">
        <w:rPr>
          <w:kern w:val="24"/>
          <w:szCs w:val="28"/>
          <w:lang w:eastAsia="uk-UA"/>
        </w:rPr>
        <w:t>Таблиця 2.2</w:t>
      </w:r>
      <w:r w:rsidR="00984780">
        <w:rPr>
          <w:kern w:val="24"/>
          <w:szCs w:val="28"/>
          <w:lang w:eastAsia="uk-UA"/>
        </w:rPr>
        <w:t>.</w:t>
      </w:r>
    </w:p>
    <w:p w:rsidR="00327CB4" w:rsidRPr="00984780" w:rsidRDefault="00327CB4" w:rsidP="00984780">
      <w:pPr>
        <w:kinsoku w:val="0"/>
        <w:overflowPunct w:val="0"/>
        <w:spacing w:after="0" w:line="360" w:lineRule="auto"/>
        <w:jc w:val="center"/>
        <w:textAlignment w:val="baseline"/>
        <w:rPr>
          <w:kern w:val="24"/>
          <w:szCs w:val="28"/>
          <w:lang w:eastAsia="uk-UA"/>
        </w:rPr>
      </w:pPr>
      <w:r w:rsidRPr="00984780">
        <w:rPr>
          <w:kern w:val="24"/>
          <w:szCs w:val="28"/>
          <w:lang w:eastAsia="uk-UA"/>
        </w:rPr>
        <w:t>Схема польового досліду на ґрунті-аналогу</w:t>
      </w:r>
    </w:p>
    <w:p w:rsidR="00327CB4" w:rsidRPr="00984780" w:rsidRDefault="00327CB4" w:rsidP="00984780">
      <w:pPr>
        <w:kinsoku w:val="0"/>
        <w:overflowPunct w:val="0"/>
        <w:spacing w:after="0" w:line="360" w:lineRule="auto"/>
        <w:jc w:val="center"/>
        <w:textAlignment w:val="baseline"/>
        <w:rPr>
          <w:kern w:val="24"/>
          <w:szCs w:val="28"/>
          <w:lang w:eastAsia="uk-UA"/>
        </w:rPr>
      </w:pPr>
      <w:r w:rsidRPr="00984780">
        <w:rPr>
          <w:kern w:val="24"/>
          <w:szCs w:val="28"/>
          <w:lang w:eastAsia="uk-UA"/>
        </w:rPr>
        <w:t xml:space="preserve"> (дерново-підзолистому зв’язнопіщаному)</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993"/>
        <w:gridCol w:w="1559"/>
        <w:gridCol w:w="1559"/>
        <w:gridCol w:w="2268"/>
        <w:gridCol w:w="2693"/>
      </w:tblGrid>
      <w:tr w:rsidR="007361F6" w:rsidRPr="00984780" w:rsidTr="00984780">
        <w:tc>
          <w:tcPr>
            <w:tcW w:w="562" w:type="dxa"/>
            <w:tcBorders>
              <w:top w:val="single" w:sz="4" w:space="0" w:color="auto"/>
              <w:left w:val="single" w:sz="4" w:space="0" w:color="auto"/>
              <w:bottom w:val="single" w:sz="4" w:space="0" w:color="auto"/>
              <w:right w:val="single" w:sz="4" w:space="0" w:color="auto"/>
            </w:tcBorders>
            <w:vAlign w:val="center"/>
            <w:hideMark/>
          </w:tcPr>
          <w:p w:rsidR="00327CB4" w:rsidRPr="00984780" w:rsidRDefault="00327CB4" w:rsidP="00984780">
            <w:pPr>
              <w:kinsoku w:val="0"/>
              <w:overflowPunct w:val="0"/>
              <w:spacing w:after="0" w:line="360" w:lineRule="auto"/>
              <w:ind w:firstLine="29"/>
              <w:jc w:val="center"/>
              <w:textAlignment w:val="baseline"/>
              <w:rPr>
                <w:kern w:val="24"/>
                <w:szCs w:val="28"/>
                <w:lang w:eastAsia="uk-UA"/>
              </w:rPr>
            </w:pPr>
            <w:r w:rsidRPr="00984780">
              <w:rPr>
                <w:kern w:val="24"/>
                <w:szCs w:val="28"/>
                <w:lang w:eastAsia="uk-UA"/>
              </w:rPr>
              <w:t>№ п.п.</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327CB4" w:rsidRPr="00984780" w:rsidRDefault="00327CB4" w:rsidP="00984780">
            <w:pPr>
              <w:kinsoku w:val="0"/>
              <w:overflowPunct w:val="0"/>
              <w:spacing w:after="0" w:line="360" w:lineRule="auto"/>
              <w:ind w:left="-108" w:firstLine="29"/>
              <w:jc w:val="center"/>
              <w:textAlignment w:val="baseline"/>
              <w:rPr>
                <w:kern w:val="24"/>
                <w:szCs w:val="28"/>
                <w:lang w:eastAsia="uk-UA"/>
              </w:rPr>
            </w:pPr>
            <w:r w:rsidRPr="00984780">
              <w:rPr>
                <w:kern w:val="24"/>
                <w:szCs w:val="28"/>
                <w:lang w:eastAsia="uk-UA"/>
              </w:rPr>
              <w:t>Варіант</w:t>
            </w:r>
          </w:p>
          <w:p w:rsidR="00327CB4" w:rsidRPr="00984780" w:rsidRDefault="00327CB4" w:rsidP="00984780">
            <w:pPr>
              <w:kinsoku w:val="0"/>
              <w:overflowPunct w:val="0"/>
              <w:spacing w:after="0" w:line="360" w:lineRule="auto"/>
              <w:ind w:left="-108" w:firstLine="29"/>
              <w:jc w:val="center"/>
              <w:textAlignment w:val="baseline"/>
              <w:rPr>
                <w:kern w:val="24"/>
                <w:szCs w:val="28"/>
                <w:lang w:eastAsia="uk-UA"/>
              </w:rPr>
            </w:pPr>
            <w:r w:rsidRPr="00984780">
              <w:rPr>
                <w:kern w:val="24"/>
                <w:szCs w:val="28"/>
                <w:lang w:eastAsia="uk-UA"/>
              </w:rPr>
              <w:t>досліду</w:t>
            </w:r>
          </w:p>
        </w:tc>
        <w:tc>
          <w:tcPr>
            <w:tcW w:w="1559" w:type="dxa"/>
            <w:tcBorders>
              <w:top w:val="single" w:sz="4" w:space="0" w:color="auto"/>
              <w:left w:val="single" w:sz="4" w:space="0" w:color="auto"/>
              <w:bottom w:val="single" w:sz="4" w:space="0" w:color="auto"/>
              <w:right w:val="single" w:sz="4" w:space="0" w:color="auto"/>
            </w:tcBorders>
            <w:vAlign w:val="center"/>
            <w:hideMark/>
          </w:tcPr>
          <w:p w:rsidR="00327CB4" w:rsidRPr="00984780" w:rsidRDefault="00327CB4" w:rsidP="00984780">
            <w:pPr>
              <w:kinsoku w:val="0"/>
              <w:overflowPunct w:val="0"/>
              <w:spacing w:after="0" w:line="360" w:lineRule="auto"/>
              <w:ind w:left="-108" w:firstLine="29"/>
              <w:jc w:val="center"/>
              <w:textAlignment w:val="baseline"/>
              <w:rPr>
                <w:kern w:val="24"/>
                <w:szCs w:val="28"/>
                <w:lang w:eastAsia="uk-UA"/>
              </w:rPr>
            </w:pPr>
            <w:r w:rsidRPr="00984780">
              <w:rPr>
                <w:kern w:val="24"/>
                <w:szCs w:val="28"/>
                <w:lang w:eastAsia="uk-UA"/>
              </w:rPr>
              <w:t>Тип</w:t>
            </w:r>
          </w:p>
          <w:p w:rsidR="00327CB4" w:rsidRPr="00984780" w:rsidRDefault="00327CB4" w:rsidP="00984780">
            <w:pPr>
              <w:kinsoku w:val="0"/>
              <w:overflowPunct w:val="0"/>
              <w:spacing w:after="0" w:line="360" w:lineRule="auto"/>
              <w:ind w:left="-108" w:firstLine="29"/>
              <w:jc w:val="center"/>
              <w:textAlignment w:val="baseline"/>
              <w:rPr>
                <w:kern w:val="24"/>
                <w:szCs w:val="28"/>
                <w:lang w:eastAsia="uk-UA"/>
              </w:rPr>
            </w:pPr>
            <w:r w:rsidRPr="00984780">
              <w:rPr>
                <w:kern w:val="24"/>
                <w:szCs w:val="28"/>
                <w:lang w:eastAsia="uk-UA"/>
              </w:rPr>
              <w:t>системи удобрення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327CB4" w:rsidRPr="00984780" w:rsidRDefault="00327CB4" w:rsidP="00984780">
            <w:pPr>
              <w:kinsoku w:val="0"/>
              <w:overflowPunct w:val="0"/>
              <w:spacing w:after="0" w:line="360" w:lineRule="auto"/>
              <w:ind w:left="-108" w:firstLine="29"/>
              <w:jc w:val="center"/>
              <w:textAlignment w:val="baseline"/>
              <w:rPr>
                <w:kern w:val="24"/>
                <w:szCs w:val="28"/>
                <w:lang w:eastAsia="uk-UA"/>
              </w:rPr>
            </w:pPr>
            <w:r w:rsidRPr="00984780">
              <w:rPr>
                <w:kern w:val="24"/>
                <w:szCs w:val="28"/>
                <w:lang w:eastAsia="uk-UA"/>
              </w:rPr>
              <w:t>Насиченість ріллі</w:t>
            </w:r>
          </w:p>
          <w:p w:rsidR="00327CB4" w:rsidRPr="00984780" w:rsidRDefault="00327CB4" w:rsidP="00984780">
            <w:pPr>
              <w:kinsoku w:val="0"/>
              <w:overflowPunct w:val="0"/>
              <w:spacing w:after="0" w:line="360" w:lineRule="auto"/>
              <w:ind w:left="-108" w:firstLine="29"/>
              <w:jc w:val="center"/>
              <w:textAlignment w:val="baseline"/>
              <w:rPr>
                <w:kern w:val="24"/>
                <w:szCs w:val="28"/>
                <w:lang w:eastAsia="uk-UA"/>
              </w:rPr>
            </w:pPr>
            <w:r w:rsidRPr="00984780">
              <w:rPr>
                <w:kern w:val="24"/>
                <w:szCs w:val="28"/>
                <w:lang w:eastAsia="uk-UA"/>
              </w:rPr>
              <w:t>добривами</w:t>
            </w:r>
          </w:p>
        </w:tc>
        <w:tc>
          <w:tcPr>
            <w:tcW w:w="2693" w:type="dxa"/>
            <w:tcBorders>
              <w:top w:val="single" w:sz="4" w:space="0" w:color="auto"/>
              <w:left w:val="single" w:sz="4" w:space="0" w:color="auto"/>
              <w:bottom w:val="single" w:sz="4" w:space="0" w:color="auto"/>
              <w:right w:val="single" w:sz="4" w:space="0" w:color="auto"/>
            </w:tcBorders>
            <w:vAlign w:val="center"/>
            <w:hideMark/>
          </w:tcPr>
          <w:p w:rsidR="00327CB4" w:rsidRPr="00984780" w:rsidRDefault="00327CB4" w:rsidP="00984780">
            <w:pPr>
              <w:kinsoku w:val="0"/>
              <w:overflowPunct w:val="0"/>
              <w:spacing w:after="0" w:line="360" w:lineRule="auto"/>
              <w:ind w:left="-108" w:firstLine="29"/>
              <w:jc w:val="center"/>
              <w:textAlignment w:val="baseline"/>
              <w:rPr>
                <w:kern w:val="24"/>
                <w:szCs w:val="28"/>
                <w:lang w:eastAsia="uk-UA"/>
              </w:rPr>
            </w:pPr>
            <w:r w:rsidRPr="00984780">
              <w:rPr>
                <w:kern w:val="24"/>
                <w:szCs w:val="28"/>
                <w:lang w:eastAsia="uk-UA"/>
              </w:rPr>
              <w:t>Фітоценоз</w:t>
            </w:r>
          </w:p>
        </w:tc>
      </w:tr>
      <w:tr w:rsidR="007361F6" w:rsidRPr="00984780" w:rsidTr="00984780">
        <w:tc>
          <w:tcPr>
            <w:tcW w:w="562" w:type="dxa"/>
            <w:tcBorders>
              <w:top w:val="single" w:sz="4" w:space="0" w:color="auto"/>
              <w:left w:val="single" w:sz="4" w:space="0" w:color="auto"/>
              <w:bottom w:val="single" w:sz="4" w:space="0" w:color="auto"/>
              <w:right w:val="single" w:sz="4" w:space="0" w:color="auto"/>
            </w:tcBorders>
            <w:vAlign w:val="center"/>
            <w:hideMark/>
          </w:tcPr>
          <w:p w:rsidR="00327CB4" w:rsidRPr="00984780" w:rsidRDefault="00327CB4" w:rsidP="00984780">
            <w:pPr>
              <w:kinsoku w:val="0"/>
              <w:overflowPunct w:val="0"/>
              <w:spacing w:after="0" w:line="360" w:lineRule="auto"/>
              <w:ind w:firstLine="29"/>
              <w:jc w:val="center"/>
              <w:textAlignment w:val="baseline"/>
              <w:rPr>
                <w:kern w:val="24"/>
                <w:szCs w:val="28"/>
                <w:lang w:eastAsia="uk-UA"/>
              </w:rPr>
            </w:pPr>
            <w:r w:rsidRPr="00984780">
              <w:rPr>
                <w:kern w:val="24"/>
                <w:szCs w:val="28"/>
                <w:lang w:eastAsia="uk-UA"/>
              </w:rPr>
              <w:lastRenderedPageBreak/>
              <w:t>1</w:t>
            </w:r>
          </w:p>
        </w:tc>
        <w:tc>
          <w:tcPr>
            <w:tcW w:w="993" w:type="dxa"/>
            <w:tcBorders>
              <w:top w:val="single" w:sz="4" w:space="0" w:color="auto"/>
              <w:left w:val="single" w:sz="4" w:space="0" w:color="auto"/>
              <w:bottom w:val="single" w:sz="4" w:space="0" w:color="auto"/>
              <w:right w:val="single" w:sz="4" w:space="0" w:color="auto"/>
            </w:tcBorders>
            <w:vAlign w:val="center"/>
            <w:hideMark/>
          </w:tcPr>
          <w:p w:rsidR="00327CB4" w:rsidRPr="00984780" w:rsidRDefault="00327CB4" w:rsidP="00984780">
            <w:pPr>
              <w:kinsoku w:val="0"/>
              <w:overflowPunct w:val="0"/>
              <w:spacing w:after="0" w:line="360" w:lineRule="auto"/>
              <w:ind w:left="-108" w:firstLine="29"/>
              <w:jc w:val="center"/>
              <w:textAlignment w:val="baseline"/>
              <w:rPr>
                <w:kern w:val="24"/>
                <w:szCs w:val="28"/>
                <w:lang w:eastAsia="uk-UA"/>
              </w:rPr>
            </w:pPr>
            <w:r w:rsidRPr="00984780">
              <w:rPr>
                <w:kern w:val="24"/>
                <w:szCs w:val="28"/>
                <w:lang w:eastAsia="uk-UA"/>
              </w:rPr>
              <w:t>конт-роль</w:t>
            </w:r>
          </w:p>
        </w:tc>
        <w:tc>
          <w:tcPr>
            <w:tcW w:w="1559" w:type="dxa"/>
            <w:tcBorders>
              <w:top w:val="single" w:sz="4" w:space="0" w:color="auto"/>
              <w:left w:val="single" w:sz="4" w:space="0" w:color="auto"/>
              <w:bottom w:val="single" w:sz="4" w:space="0" w:color="auto"/>
              <w:right w:val="single" w:sz="4" w:space="0" w:color="auto"/>
            </w:tcBorders>
            <w:vAlign w:val="center"/>
            <w:hideMark/>
          </w:tcPr>
          <w:p w:rsidR="00327CB4" w:rsidRPr="00984780" w:rsidRDefault="00327CB4" w:rsidP="00984780">
            <w:pPr>
              <w:kinsoku w:val="0"/>
              <w:overflowPunct w:val="0"/>
              <w:spacing w:after="0" w:line="360" w:lineRule="auto"/>
              <w:ind w:left="-108" w:firstLine="29"/>
              <w:jc w:val="center"/>
              <w:textAlignment w:val="baseline"/>
              <w:rPr>
                <w:kern w:val="24"/>
                <w:szCs w:val="28"/>
                <w:lang w:eastAsia="uk-UA"/>
              </w:rPr>
            </w:pPr>
            <w:r w:rsidRPr="00984780">
              <w:rPr>
                <w:kern w:val="24"/>
                <w:szCs w:val="28"/>
                <w:lang w:eastAsia="uk-UA"/>
              </w:rPr>
              <w:t>польова</w:t>
            </w:r>
          </w:p>
          <w:p w:rsidR="00327CB4" w:rsidRPr="00984780" w:rsidRDefault="00327CB4" w:rsidP="00984780">
            <w:pPr>
              <w:kinsoku w:val="0"/>
              <w:overflowPunct w:val="0"/>
              <w:spacing w:after="0" w:line="360" w:lineRule="auto"/>
              <w:ind w:left="-108" w:firstLine="29"/>
              <w:jc w:val="center"/>
              <w:textAlignment w:val="baseline"/>
              <w:rPr>
                <w:kern w:val="24"/>
                <w:szCs w:val="28"/>
                <w:lang w:eastAsia="uk-UA"/>
              </w:rPr>
            </w:pPr>
            <w:r w:rsidRPr="00984780">
              <w:rPr>
                <w:kern w:val="24"/>
                <w:szCs w:val="28"/>
                <w:lang w:eastAsia="uk-UA"/>
              </w:rPr>
              <w:t>сівозміна (умовний контроль)</w:t>
            </w:r>
          </w:p>
        </w:tc>
        <w:tc>
          <w:tcPr>
            <w:tcW w:w="1559" w:type="dxa"/>
            <w:tcBorders>
              <w:top w:val="single" w:sz="4" w:space="0" w:color="auto"/>
              <w:left w:val="single" w:sz="4" w:space="0" w:color="auto"/>
              <w:bottom w:val="single" w:sz="4" w:space="0" w:color="auto"/>
              <w:right w:val="single" w:sz="4" w:space="0" w:color="auto"/>
            </w:tcBorders>
            <w:vAlign w:val="center"/>
            <w:hideMark/>
          </w:tcPr>
          <w:p w:rsidR="00327CB4" w:rsidRPr="00984780" w:rsidRDefault="00327CB4" w:rsidP="00984780">
            <w:pPr>
              <w:kinsoku w:val="0"/>
              <w:overflowPunct w:val="0"/>
              <w:spacing w:after="0" w:line="360" w:lineRule="auto"/>
              <w:ind w:left="-108" w:firstLine="29"/>
              <w:jc w:val="center"/>
              <w:textAlignment w:val="baseline"/>
              <w:rPr>
                <w:kern w:val="24"/>
                <w:szCs w:val="28"/>
                <w:lang w:eastAsia="uk-UA"/>
              </w:rPr>
            </w:pPr>
            <w:r w:rsidRPr="00984780">
              <w:rPr>
                <w:kern w:val="24"/>
                <w:szCs w:val="28"/>
                <w:lang w:eastAsia="uk-UA"/>
              </w:rPr>
              <w:t>органо-мінеральна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327CB4" w:rsidRPr="00984780" w:rsidRDefault="00327CB4" w:rsidP="00984780">
            <w:pPr>
              <w:kinsoku w:val="0"/>
              <w:overflowPunct w:val="0"/>
              <w:spacing w:after="0" w:line="360" w:lineRule="auto"/>
              <w:ind w:left="-108" w:firstLine="29"/>
              <w:jc w:val="center"/>
              <w:textAlignment w:val="baseline"/>
              <w:rPr>
                <w:kern w:val="24"/>
                <w:szCs w:val="28"/>
                <w:lang w:eastAsia="uk-UA"/>
              </w:rPr>
            </w:pPr>
            <w:r w:rsidRPr="00984780">
              <w:rPr>
                <w:kern w:val="24"/>
                <w:szCs w:val="28"/>
                <w:lang w:eastAsia="uk-UA"/>
              </w:rPr>
              <w:t>Солома (2,9 т/га) + N</w:t>
            </w:r>
            <w:r w:rsidRPr="00984780">
              <w:rPr>
                <w:kern w:val="24"/>
                <w:szCs w:val="28"/>
                <w:vertAlign w:val="subscript"/>
                <w:lang w:eastAsia="uk-UA"/>
              </w:rPr>
              <w:t xml:space="preserve">29 </w:t>
            </w:r>
            <w:r w:rsidRPr="00984780">
              <w:rPr>
                <w:kern w:val="24"/>
                <w:szCs w:val="28"/>
                <w:lang w:eastAsia="uk-UA"/>
              </w:rPr>
              <w:t>+ N</w:t>
            </w:r>
            <w:r w:rsidRPr="00984780">
              <w:rPr>
                <w:kern w:val="24"/>
                <w:szCs w:val="28"/>
                <w:vertAlign w:val="subscript"/>
                <w:lang w:eastAsia="uk-UA"/>
              </w:rPr>
              <w:t>40</w:t>
            </w:r>
            <w:r w:rsidRPr="00984780">
              <w:rPr>
                <w:kern w:val="24"/>
                <w:szCs w:val="28"/>
                <w:lang w:eastAsia="uk-UA"/>
              </w:rPr>
              <w:t>P</w:t>
            </w:r>
            <w:r w:rsidRPr="00984780">
              <w:rPr>
                <w:kern w:val="24"/>
                <w:szCs w:val="28"/>
                <w:vertAlign w:val="subscript"/>
                <w:lang w:eastAsia="uk-UA"/>
              </w:rPr>
              <w:t>60</w:t>
            </w:r>
            <w:r w:rsidRPr="00984780">
              <w:rPr>
                <w:kern w:val="24"/>
                <w:szCs w:val="28"/>
                <w:lang w:eastAsia="uk-UA"/>
              </w:rPr>
              <w:t>K</w:t>
            </w:r>
            <w:r w:rsidRPr="00984780">
              <w:rPr>
                <w:kern w:val="24"/>
                <w:szCs w:val="28"/>
                <w:vertAlign w:val="subscript"/>
                <w:lang w:eastAsia="uk-UA"/>
              </w:rPr>
              <w:t xml:space="preserve">60 </w:t>
            </w:r>
            <w:r w:rsidRPr="00984780">
              <w:rPr>
                <w:kern w:val="24"/>
                <w:szCs w:val="28"/>
                <w:lang w:eastAsia="uk-UA"/>
              </w:rPr>
              <w:t>+ CaCO</w:t>
            </w:r>
            <w:r w:rsidRPr="00984780">
              <w:rPr>
                <w:kern w:val="24"/>
                <w:szCs w:val="28"/>
                <w:vertAlign w:val="subscript"/>
                <w:lang w:eastAsia="uk-UA"/>
              </w:rPr>
              <w:t>3</w:t>
            </w:r>
            <w:r w:rsidRPr="00984780">
              <w:rPr>
                <w:kern w:val="24"/>
                <w:szCs w:val="28"/>
                <w:lang w:eastAsia="uk-UA"/>
              </w:rPr>
              <w:t xml:space="preserve"> (1,0 Нг)</w:t>
            </w:r>
          </w:p>
        </w:tc>
        <w:tc>
          <w:tcPr>
            <w:tcW w:w="2693" w:type="dxa"/>
            <w:tcBorders>
              <w:top w:val="single" w:sz="4" w:space="0" w:color="auto"/>
              <w:left w:val="single" w:sz="4" w:space="0" w:color="auto"/>
              <w:bottom w:val="single" w:sz="4" w:space="0" w:color="auto"/>
              <w:right w:val="single" w:sz="4" w:space="0" w:color="auto"/>
            </w:tcBorders>
            <w:vAlign w:val="center"/>
            <w:hideMark/>
          </w:tcPr>
          <w:p w:rsidR="00327CB4" w:rsidRPr="00984780" w:rsidRDefault="00327CB4" w:rsidP="00984780">
            <w:pPr>
              <w:kinsoku w:val="0"/>
              <w:overflowPunct w:val="0"/>
              <w:spacing w:after="0" w:line="360" w:lineRule="auto"/>
              <w:ind w:left="-108" w:firstLine="29"/>
              <w:jc w:val="center"/>
              <w:textAlignment w:val="baseline"/>
              <w:rPr>
                <w:kern w:val="24"/>
                <w:szCs w:val="28"/>
                <w:lang w:eastAsia="uk-UA"/>
              </w:rPr>
            </w:pPr>
            <w:r w:rsidRPr="00984780">
              <w:rPr>
                <w:kern w:val="24"/>
                <w:szCs w:val="28"/>
                <w:lang w:eastAsia="uk-UA"/>
              </w:rPr>
              <w:t xml:space="preserve">Картопля- жито озиме-буряк кормовий - ячмінь ярий з підсівом багаторічних трав – трави багаторічні - </w:t>
            </w:r>
            <w:r w:rsidRPr="00984780">
              <w:rPr>
                <w:b/>
                <w:i/>
                <w:kern w:val="24"/>
                <w:szCs w:val="28"/>
                <w:lang w:eastAsia="uk-UA"/>
              </w:rPr>
              <w:t>пшениця озима</w:t>
            </w:r>
          </w:p>
          <w:p w:rsidR="00327CB4" w:rsidRPr="00984780" w:rsidRDefault="00327CB4" w:rsidP="00984780">
            <w:pPr>
              <w:kinsoku w:val="0"/>
              <w:overflowPunct w:val="0"/>
              <w:spacing w:after="0" w:line="360" w:lineRule="auto"/>
              <w:ind w:left="-108" w:firstLine="29"/>
              <w:jc w:val="center"/>
              <w:textAlignment w:val="baseline"/>
              <w:rPr>
                <w:kern w:val="24"/>
                <w:szCs w:val="28"/>
                <w:lang w:eastAsia="uk-UA"/>
              </w:rPr>
            </w:pPr>
            <w:r w:rsidRPr="00984780">
              <w:rPr>
                <w:kern w:val="24"/>
                <w:szCs w:val="28"/>
                <w:lang w:eastAsia="uk-UA"/>
              </w:rPr>
              <w:t>(квітень 2018 р.)</w:t>
            </w:r>
          </w:p>
        </w:tc>
      </w:tr>
      <w:tr w:rsidR="007361F6" w:rsidRPr="00984780" w:rsidTr="00984780">
        <w:tc>
          <w:tcPr>
            <w:tcW w:w="562" w:type="dxa"/>
            <w:tcBorders>
              <w:top w:val="single" w:sz="4" w:space="0" w:color="auto"/>
              <w:left w:val="single" w:sz="4" w:space="0" w:color="auto"/>
              <w:bottom w:val="single" w:sz="4" w:space="0" w:color="auto"/>
              <w:right w:val="single" w:sz="4" w:space="0" w:color="auto"/>
            </w:tcBorders>
            <w:vAlign w:val="center"/>
            <w:hideMark/>
          </w:tcPr>
          <w:p w:rsidR="00327CB4" w:rsidRPr="00984780" w:rsidRDefault="00327CB4" w:rsidP="00984780">
            <w:pPr>
              <w:kinsoku w:val="0"/>
              <w:overflowPunct w:val="0"/>
              <w:spacing w:after="0" w:line="360" w:lineRule="auto"/>
              <w:textAlignment w:val="baseline"/>
              <w:rPr>
                <w:kern w:val="24"/>
                <w:szCs w:val="28"/>
                <w:lang w:eastAsia="uk-UA"/>
              </w:rPr>
            </w:pPr>
            <w:r w:rsidRPr="00984780">
              <w:rPr>
                <w:kern w:val="24"/>
                <w:szCs w:val="28"/>
                <w:lang w:eastAsia="uk-UA"/>
              </w:rPr>
              <w:t>2</w:t>
            </w:r>
          </w:p>
        </w:tc>
        <w:tc>
          <w:tcPr>
            <w:tcW w:w="993" w:type="dxa"/>
            <w:tcBorders>
              <w:top w:val="single" w:sz="4" w:space="0" w:color="auto"/>
              <w:left w:val="single" w:sz="4" w:space="0" w:color="auto"/>
              <w:bottom w:val="single" w:sz="4" w:space="0" w:color="auto"/>
              <w:right w:val="single" w:sz="4" w:space="0" w:color="auto"/>
            </w:tcBorders>
            <w:vAlign w:val="center"/>
            <w:hideMark/>
          </w:tcPr>
          <w:p w:rsidR="00327CB4" w:rsidRPr="00984780" w:rsidRDefault="00327CB4" w:rsidP="00984780">
            <w:pPr>
              <w:kinsoku w:val="0"/>
              <w:overflowPunct w:val="0"/>
              <w:spacing w:after="0" w:line="360" w:lineRule="auto"/>
              <w:ind w:left="-108" w:firstLine="29"/>
              <w:jc w:val="center"/>
              <w:textAlignment w:val="baseline"/>
              <w:rPr>
                <w:kern w:val="24"/>
                <w:szCs w:val="28"/>
                <w:lang w:eastAsia="uk-UA"/>
              </w:rPr>
            </w:pPr>
            <w:r w:rsidRPr="00984780">
              <w:rPr>
                <w:kern w:val="24"/>
                <w:szCs w:val="28"/>
                <w:lang w:eastAsia="uk-UA"/>
              </w:rPr>
              <w:t>дослід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327CB4" w:rsidRPr="00984780" w:rsidRDefault="00327CB4" w:rsidP="00984780">
            <w:pPr>
              <w:kinsoku w:val="0"/>
              <w:overflowPunct w:val="0"/>
              <w:spacing w:after="0" w:line="360" w:lineRule="auto"/>
              <w:ind w:left="-108" w:firstLine="29"/>
              <w:jc w:val="center"/>
              <w:textAlignment w:val="baseline"/>
              <w:rPr>
                <w:kern w:val="24"/>
                <w:szCs w:val="28"/>
                <w:lang w:eastAsia="uk-UA"/>
              </w:rPr>
            </w:pPr>
            <w:r w:rsidRPr="00984780">
              <w:rPr>
                <w:kern w:val="24"/>
                <w:szCs w:val="28"/>
                <w:lang w:eastAsia="uk-UA"/>
              </w:rPr>
              <w:t xml:space="preserve">плантація </w:t>
            </w:r>
            <w:r w:rsidRPr="00984780">
              <w:rPr>
                <w:i/>
                <w:szCs w:val="28"/>
              </w:rPr>
              <w:t>Miscanthus Giganteus</w:t>
            </w:r>
          </w:p>
        </w:tc>
        <w:tc>
          <w:tcPr>
            <w:tcW w:w="1559" w:type="dxa"/>
            <w:tcBorders>
              <w:top w:val="single" w:sz="4" w:space="0" w:color="auto"/>
              <w:left w:val="single" w:sz="4" w:space="0" w:color="auto"/>
              <w:bottom w:val="single" w:sz="4" w:space="0" w:color="auto"/>
              <w:right w:val="single" w:sz="4" w:space="0" w:color="auto"/>
            </w:tcBorders>
            <w:vAlign w:val="center"/>
            <w:hideMark/>
          </w:tcPr>
          <w:p w:rsidR="00327CB4" w:rsidRPr="00984780" w:rsidRDefault="00327CB4" w:rsidP="00984780">
            <w:pPr>
              <w:kinsoku w:val="0"/>
              <w:overflowPunct w:val="0"/>
              <w:spacing w:after="0" w:line="360" w:lineRule="auto"/>
              <w:ind w:left="-108" w:firstLine="29"/>
              <w:jc w:val="center"/>
              <w:textAlignment w:val="baseline"/>
              <w:rPr>
                <w:kern w:val="24"/>
                <w:szCs w:val="28"/>
                <w:lang w:eastAsia="uk-UA"/>
              </w:rPr>
            </w:pPr>
            <w:r w:rsidRPr="00984780">
              <w:rPr>
                <w:kern w:val="24"/>
                <w:szCs w:val="28"/>
                <w:lang w:eastAsia="uk-UA"/>
              </w:rPr>
              <w:t>органо-мінеральна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327CB4" w:rsidRPr="00984780" w:rsidRDefault="00327CB4" w:rsidP="00984780">
            <w:pPr>
              <w:kinsoku w:val="0"/>
              <w:overflowPunct w:val="0"/>
              <w:spacing w:after="0" w:line="360" w:lineRule="auto"/>
              <w:ind w:left="-108" w:firstLine="29"/>
              <w:jc w:val="center"/>
              <w:textAlignment w:val="baseline"/>
              <w:rPr>
                <w:kern w:val="24"/>
                <w:szCs w:val="28"/>
                <w:lang w:eastAsia="uk-UA"/>
              </w:rPr>
            </w:pPr>
            <w:r w:rsidRPr="00984780">
              <w:rPr>
                <w:kern w:val="24"/>
                <w:szCs w:val="28"/>
                <w:lang w:eastAsia="uk-UA"/>
              </w:rPr>
              <w:t>Солома (2,9 т/га) + N</w:t>
            </w:r>
            <w:r w:rsidRPr="00984780">
              <w:rPr>
                <w:kern w:val="24"/>
                <w:szCs w:val="28"/>
                <w:vertAlign w:val="subscript"/>
                <w:lang w:eastAsia="uk-UA"/>
              </w:rPr>
              <w:t xml:space="preserve">29 </w:t>
            </w:r>
            <w:r w:rsidRPr="00984780">
              <w:rPr>
                <w:kern w:val="24"/>
                <w:szCs w:val="28"/>
                <w:lang w:eastAsia="uk-UA"/>
              </w:rPr>
              <w:t>+ N</w:t>
            </w:r>
            <w:r w:rsidRPr="00984780">
              <w:rPr>
                <w:kern w:val="24"/>
                <w:szCs w:val="28"/>
                <w:vertAlign w:val="subscript"/>
                <w:lang w:eastAsia="uk-UA"/>
              </w:rPr>
              <w:t>40</w:t>
            </w:r>
            <w:r w:rsidRPr="00984780">
              <w:rPr>
                <w:kern w:val="24"/>
                <w:szCs w:val="28"/>
                <w:lang w:eastAsia="uk-UA"/>
              </w:rPr>
              <w:t>P</w:t>
            </w:r>
            <w:r w:rsidRPr="00984780">
              <w:rPr>
                <w:kern w:val="24"/>
                <w:szCs w:val="28"/>
                <w:vertAlign w:val="subscript"/>
                <w:lang w:eastAsia="uk-UA"/>
              </w:rPr>
              <w:t>60</w:t>
            </w:r>
            <w:r w:rsidRPr="00984780">
              <w:rPr>
                <w:kern w:val="24"/>
                <w:szCs w:val="28"/>
                <w:lang w:eastAsia="uk-UA"/>
              </w:rPr>
              <w:t>K</w:t>
            </w:r>
            <w:r w:rsidRPr="00984780">
              <w:rPr>
                <w:kern w:val="24"/>
                <w:szCs w:val="28"/>
                <w:vertAlign w:val="subscript"/>
                <w:lang w:eastAsia="uk-UA"/>
              </w:rPr>
              <w:t xml:space="preserve">60 </w:t>
            </w:r>
            <w:r w:rsidRPr="00984780">
              <w:rPr>
                <w:kern w:val="24"/>
                <w:szCs w:val="28"/>
                <w:lang w:eastAsia="uk-UA"/>
              </w:rPr>
              <w:t>+ CaCO</w:t>
            </w:r>
            <w:r w:rsidRPr="00984780">
              <w:rPr>
                <w:kern w:val="24"/>
                <w:szCs w:val="28"/>
                <w:vertAlign w:val="subscript"/>
                <w:lang w:eastAsia="uk-UA"/>
              </w:rPr>
              <w:t>3</w:t>
            </w:r>
            <w:r w:rsidRPr="00984780">
              <w:rPr>
                <w:kern w:val="24"/>
                <w:szCs w:val="28"/>
                <w:lang w:eastAsia="uk-UA"/>
              </w:rPr>
              <w:t xml:space="preserve"> (1,0 Нг)</w:t>
            </w:r>
          </w:p>
        </w:tc>
        <w:tc>
          <w:tcPr>
            <w:tcW w:w="2693" w:type="dxa"/>
            <w:tcBorders>
              <w:top w:val="single" w:sz="4" w:space="0" w:color="auto"/>
              <w:left w:val="single" w:sz="4" w:space="0" w:color="auto"/>
              <w:bottom w:val="single" w:sz="4" w:space="0" w:color="auto"/>
              <w:right w:val="single" w:sz="4" w:space="0" w:color="auto"/>
            </w:tcBorders>
            <w:vAlign w:val="center"/>
            <w:hideMark/>
          </w:tcPr>
          <w:p w:rsidR="00327CB4" w:rsidRPr="00984780" w:rsidRDefault="00327CB4" w:rsidP="00984780">
            <w:pPr>
              <w:kinsoku w:val="0"/>
              <w:overflowPunct w:val="0"/>
              <w:spacing w:after="0" w:line="360" w:lineRule="auto"/>
              <w:ind w:left="-108" w:firstLine="29"/>
              <w:jc w:val="center"/>
              <w:textAlignment w:val="baseline"/>
              <w:rPr>
                <w:kern w:val="24"/>
                <w:szCs w:val="28"/>
                <w:lang w:eastAsia="uk-UA"/>
              </w:rPr>
            </w:pPr>
            <w:r w:rsidRPr="00984780">
              <w:rPr>
                <w:kern w:val="24"/>
                <w:szCs w:val="28"/>
                <w:lang w:eastAsia="uk-UA"/>
              </w:rPr>
              <w:t>Весна 9-го року культивування (квітень 2018 р.)</w:t>
            </w:r>
          </w:p>
        </w:tc>
      </w:tr>
    </w:tbl>
    <w:p w:rsidR="00327CB4" w:rsidRPr="00984780" w:rsidRDefault="00327CB4" w:rsidP="00397405">
      <w:pPr>
        <w:kinsoku w:val="0"/>
        <w:overflowPunct w:val="0"/>
        <w:spacing w:after="0" w:line="360" w:lineRule="auto"/>
        <w:ind w:firstLine="851"/>
        <w:jc w:val="both"/>
        <w:textAlignment w:val="baseline"/>
        <w:rPr>
          <w:kern w:val="24"/>
          <w:szCs w:val="28"/>
          <w:lang w:eastAsia="uk-UA"/>
        </w:rPr>
      </w:pPr>
      <w:r w:rsidRPr="00984780">
        <w:rPr>
          <w:kern w:val="24"/>
          <w:szCs w:val="28"/>
          <w:lang w:eastAsia="uk-UA"/>
        </w:rPr>
        <w:t xml:space="preserve"> Відбір зразків ґрунту для визначення вмісту гумусу проводили зі всіх генетичних горизонтів ґрунту на двох варіантах польового досліду – контролі та власне досліді. Для визначення глибини відбору застосовували дані потужності генетичних горизонтів із морфоло</w:t>
      </w:r>
      <w:r w:rsidR="00984780">
        <w:rPr>
          <w:kern w:val="24"/>
          <w:szCs w:val="28"/>
          <w:lang w:eastAsia="uk-UA"/>
        </w:rPr>
        <w:t>гічного профілю ґрунту (рис. 2.2.</w:t>
      </w:r>
      <w:r w:rsidRPr="00984780">
        <w:rPr>
          <w:kern w:val="24"/>
          <w:szCs w:val="28"/>
          <w:lang w:eastAsia="uk-UA"/>
        </w:rPr>
        <w:t>).</w:t>
      </w:r>
    </w:p>
    <w:p w:rsidR="00984780" w:rsidRDefault="00984780" w:rsidP="00984780">
      <w:pPr>
        <w:tabs>
          <w:tab w:val="left" w:pos="0"/>
        </w:tabs>
        <w:kinsoku w:val="0"/>
        <w:overflowPunct w:val="0"/>
        <w:spacing w:after="0" w:line="360" w:lineRule="auto"/>
        <w:jc w:val="center"/>
        <w:textAlignment w:val="baseline"/>
        <w:rPr>
          <w:kern w:val="24"/>
          <w:szCs w:val="28"/>
          <w:lang w:eastAsia="uk-UA"/>
        </w:rPr>
      </w:pPr>
      <w:r w:rsidRPr="00984780">
        <w:rPr>
          <w:noProof/>
          <w:kern w:val="24"/>
          <w:szCs w:val="28"/>
          <w:lang w:eastAsia="uk-UA"/>
        </w:rPr>
        <w:drawing>
          <wp:inline distT="0" distB="0" distL="0" distR="0" wp14:anchorId="5B4E1895" wp14:editId="5E11EF08">
            <wp:extent cx="5076825" cy="35147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l="26807" t="18265" r="20139" b="9024"/>
                    <a:stretch>
                      <a:fillRect/>
                    </a:stretch>
                  </pic:blipFill>
                  <pic:spPr bwMode="auto">
                    <a:xfrm>
                      <a:off x="0" y="0"/>
                      <a:ext cx="5076825" cy="3514725"/>
                    </a:xfrm>
                    <a:prstGeom prst="rect">
                      <a:avLst/>
                    </a:prstGeom>
                    <a:noFill/>
                    <a:ln>
                      <a:noFill/>
                    </a:ln>
                  </pic:spPr>
                </pic:pic>
              </a:graphicData>
            </a:graphic>
          </wp:inline>
        </w:drawing>
      </w:r>
    </w:p>
    <w:p w:rsidR="00984780" w:rsidRPr="00984780" w:rsidRDefault="00984780" w:rsidP="00984780">
      <w:pPr>
        <w:kinsoku w:val="0"/>
        <w:overflowPunct w:val="0"/>
        <w:spacing w:after="0" w:line="360" w:lineRule="auto"/>
        <w:jc w:val="center"/>
        <w:textAlignment w:val="baseline"/>
        <w:rPr>
          <w:kern w:val="24"/>
          <w:szCs w:val="28"/>
          <w:lang w:eastAsia="uk-UA"/>
        </w:rPr>
      </w:pPr>
      <w:r>
        <w:rPr>
          <w:kern w:val="24"/>
          <w:szCs w:val="28"/>
          <w:lang w:eastAsia="uk-UA"/>
        </w:rPr>
        <w:t>Рис. 2.</w:t>
      </w:r>
      <w:r w:rsidRPr="00984780">
        <w:rPr>
          <w:kern w:val="24"/>
          <w:szCs w:val="28"/>
          <w:lang w:eastAsia="uk-UA"/>
        </w:rPr>
        <w:t>. Морфологічний профіль ґрунту-аналога</w:t>
      </w:r>
    </w:p>
    <w:p w:rsidR="00984780" w:rsidRPr="00984780" w:rsidRDefault="00984780" w:rsidP="00984780">
      <w:pPr>
        <w:kinsoku w:val="0"/>
        <w:overflowPunct w:val="0"/>
        <w:spacing w:after="0" w:line="360" w:lineRule="auto"/>
        <w:contextualSpacing/>
        <w:jc w:val="center"/>
        <w:textAlignment w:val="baseline"/>
        <w:rPr>
          <w:kern w:val="24"/>
          <w:szCs w:val="28"/>
          <w:lang w:eastAsia="uk-UA"/>
        </w:rPr>
      </w:pPr>
      <w:r w:rsidRPr="00984780">
        <w:rPr>
          <w:kern w:val="24"/>
          <w:szCs w:val="28"/>
          <w:lang w:eastAsia="uk-UA"/>
        </w:rPr>
        <w:t xml:space="preserve"> (дерново-підзолистого зв’язнопіщаного)</w:t>
      </w:r>
    </w:p>
    <w:p w:rsidR="00327CB4" w:rsidRPr="00984780" w:rsidRDefault="00327CB4" w:rsidP="00397405">
      <w:pPr>
        <w:kinsoku w:val="0"/>
        <w:overflowPunct w:val="0"/>
        <w:spacing w:after="0" w:line="360" w:lineRule="auto"/>
        <w:ind w:firstLine="851"/>
        <w:jc w:val="both"/>
        <w:textAlignment w:val="baseline"/>
        <w:rPr>
          <w:i/>
          <w:szCs w:val="28"/>
          <w:shd w:val="clear" w:color="auto" w:fill="FFFFFF"/>
          <w:lang w:eastAsia="ru-RU"/>
        </w:rPr>
      </w:pPr>
      <w:r w:rsidRPr="00984780">
        <w:rPr>
          <w:kern w:val="24"/>
          <w:szCs w:val="28"/>
          <w:lang w:eastAsia="uk-UA"/>
        </w:rPr>
        <w:lastRenderedPageBreak/>
        <w:t xml:space="preserve">Відбір зразків ґрунту для аналізів алелопатичної активності </w:t>
      </w:r>
      <w:r w:rsidRPr="00984780">
        <w:rPr>
          <w:i/>
          <w:szCs w:val="28"/>
        </w:rPr>
        <w:t xml:space="preserve">Miscanthus Giganteus </w:t>
      </w:r>
      <w:r w:rsidRPr="00984780">
        <w:rPr>
          <w:szCs w:val="28"/>
        </w:rPr>
        <w:t xml:space="preserve">здійснювали тричі за період вегетації міскантусу та пшениці озимої (18.04.2018, 22.07.2018, 24.09.2018). Алелопатичну активність вивчали на типовому тест-об’єкті </w:t>
      </w:r>
      <w:r w:rsidRPr="00984780">
        <w:rPr>
          <w:i/>
          <w:szCs w:val="28"/>
          <w:shd w:val="clear" w:color="auto" w:fill="FFFFFF"/>
        </w:rPr>
        <w:t>Lepidium sativum.</w:t>
      </w:r>
    </w:p>
    <w:p w:rsidR="00984780" w:rsidRPr="00984780" w:rsidRDefault="00327CB4" w:rsidP="00984780">
      <w:pPr>
        <w:kinsoku w:val="0"/>
        <w:overflowPunct w:val="0"/>
        <w:spacing w:after="0" w:line="360" w:lineRule="auto"/>
        <w:ind w:firstLine="851"/>
        <w:jc w:val="both"/>
        <w:textAlignment w:val="baseline"/>
        <w:rPr>
          <w:kern w:val="24"/>
          <w:szCs w:val="28"/>
          <w:lang w:eastAsia="uk-UA"/>
        </w:rPr>
      </w:pPr>
      <w:r w:rsidRPr="00984780">
        <w:rPr>
          <w:kern w:val="24"/>
          <w:szCs w:val="28"/>
          <w:lang w:eastAsia="uk-UA"/>
        </w:rPr>
        <w:t xml:space="preserve">Целюлолітичну активність досліджували аплікаційним методом в динаміці впродовж періоду вегетації, закладаючи і експонуючи лляні полотна тричі за період вегетації </w:t>
      </w:r>
      <w:r w:rsidRPr="00984780">
        <w:rPr>
          <w:i/>
          <w:szCs w:val="28"/>
        </w:rPr>
        <w:t xml:space="preserve">Miscanthus Giganteus </w:t>
      </w:r>
      <w:r w:rsidRPr="00984780">
        <w:rPr>
          <w:szCs w:val="28"/>
        </w:rPr>
        <w:t xml:space="preserve">та </w:t>
      </w:r>
      <w:r w:rsidRPr="00984780">
        <w:rPr>
          <w:i/>
          <w:iCs/>
          <w:szCs w:val="28"/>
          <w:shd w:val="clear" w:color="auto" w:fill="FFFFFF"/>
        </w:rPr>
        <w:t>Triticum aestivum</w:t>
      </w:r>
      <w:r w:rsidRPr="00984780">
        <w:rPr>
          <w:kern w:val="24"/>
          <w:szCs w:val="28"/>
          <w:lang w:eastAsia="uk-UA"/>
        </w:rPr>
        <w:t xml:space="preserve"> – одночасно: 18.04.2018…20.05.2018, 21.06.2018…22.07.2018, 23.07.2018…24.08.2018. Полотна зважували до аплікації, після аплікації відмивали від ґрунту, висушували і </w:t>
      </w:r>
      <w:r w:rsidR="00984780" w:rsidRPr="00984780">
        <w:rPr>
          <w:kern w:val="24"/>
          <w:szCs w:val="28"/>
          <w:lang w:eastAsia="uk-UA"/>
        </w:rPr>
        <w:t>знову зважували. За відсотком втрат маси лляного полотна встановлювали целюлолітичну активність ґрунту. Аналізи алелопатичної та целюлолітичної активності ґрунту проводили самостійно.</w:t>
      </w:r>
    </w:p>
    <w:p w:rsidR="00327CB4" w:rsidRPr="00984780" w:rsidRDefault="00327CB4" w:rsidP="00397405">
      <w:pPr>
        <w:pStyle w:val="a5"/>
        <w:spacing w:after="0" w:line="360" w:lineRule="auto"/>
        <w:ind w:left="0" w:firstLine="851"/>
        <w:jc w:val="both"/>
        <w:rPr>
          <w:rFonts w:ascii="Times New Roman" w:hAnsi="Times New Roman"/>
          <w:sz w:val="28"/>
          <w:szCs w:val="28"/>
        </w:rPr>
      </w:pPr>
      <w:r w:rsidRPr="00984780">
        <w:rPr>
          <w:rFonts w:ascii="Times New Roman" w:hAnsi="Times New Roman"/>
          <w:kern w:val="24"/>
          <w:sz w:val="28"/>
          <w:szCs w:val="28"/>
          <w:lang w:eastAsia="uk-UA"/>
        </w:rPr>
        <w:t xml:space="preserve">Прогноз еколого-енергетичних </w:t>
      </w:r>
      <w:r w:rsidRPr="00984780">
        <w:rPr>
          <w:rFonts w:ascii="Times New Roman" w:hAnsi="Times New Roman"/>
          <w:sz w:val="28"/>
          <w:szCs w:val="28"/>
        </w:rPr>
        <w:t xml:space="preserve">ефектів мінімального відтворення родючості ґрунтового покриву Дубровицького лісгоспу, порушеного видобуванням бурштину, під впливом культивування плантацій </w:t>
      </w:r>
      <w:r w:rsidRPr="00984780">
        <w:rPr>
          <w:rFonts w:ascii="Times New Roman" w:hAnsi="Times New Roman"/>
          <w:i/>
          <w:sz w:val="28"/>
          <w:szCs w:val="28"/>
        </w:rPr>
        <w:t>Miscanthus Giganteus,</w:t>
      </w:r>
      <w:r w:rsidRPr="00984780">
        <w:rPr>
          <w:rFonts w:ascii="Times New Roman" w:hAnsi="Times New Roman"/>
          <w:b/>
          <w:i/>
          <w:sz w:val="28"/>
          <w:szCs w:val="28"/>
        </w:rPr>
        <w:t xml:space="preserve"> </w:t>
      </w:r>
      <w:r w:rsidRPr="00984780">
        <w:rPr>
          <w:rFonts w:ascii="Times New Roman" w:hAnsi="Times New Roman"/>
          <w:sz w:val="28"/>
          <w:szCs w:val="28"/>
        </w:rPr>
        <w:t>здійснювали розрахунковими методами, враховуючи середньорічні показники приросту показників родючості ґрунту-аналога та переносячи їх на тривалість культивації плантації міскантусу – 25 років із врахуванням коефіцієнта уповільнення процесів відтворення родючості ґрунту а=0,80.</w:t>
      </w:r>
    </w:p>
    <w:p w:rsidR="00327CB4" w:rsidRPr="00984780" w:rsidRDefault="00327CB4" w:rsidP="00397405">
      <w:pPr>
        <w:pStyle w:val="a5"/>
        <w:spacing w:after="0" w:line="360" w:lineRule="auto"/>
        <w:ind w:left="0" w:firstLine="851"/>
        <w:jc w:val="both"/>
        <w:rPr>
          <w:rFonts w:ascii="Times New Roman" w:hAnsi="Times New Roman"/>
          <w:sz w:val="28"/>
          <w:szCs w:val="28"/>
        </w:rPr>
      </w:pPr>
      <w:r w:rsidRPr="00984780">
        <w:rPr>
          <w:rFonts w:ascii="Times New Roman" w:hAnsi="Times New Roman"/>
          <w:sz w:val="28"/>
          <w:szCs w:val="28"/>
        </w:rPr>
        <w:t>Енергетичні ефекти встановлювали розрахунковими методами із використанням методики енергетичного аналізу Медведовського О.К., Іваненко П.І. [10].</w:t>
      </w:r>
    </w:p>
    <w:p w:rsidR="00327CB4" w:rsidRPr="00984780" w:rsidRDefault="00327CB4" w:rsidP="00397405">
      <w:pPr>
        <w:widowControl w:val="0"/>
        <w:tabs>
          <w:tab w:val="left" w:pos="993"/>
        </w:tabs>
        <w:autoSpaceDE w:val="0"/>
        <w:autoSpaceDN w:val="0"/>
        <w:adjustRightInd w:val="0"/>
        <w:spacing w:after="0" w:line="360" w:lineRule="auto"/>
        <w:ind w:firstLine="851"/>
        <w:jc w:val="both"/>
        <w:rPr>
          <w:spacing w:val="-6"/>
          <w:szCs w:val="28"/>
        </w:rPr>
      </w:pPr>
      <w:r w:rsidRPr="00984780">
        <w:rPr>
          <w:spacing w:val="-6"/>
          <w:szCs w:val="28"/>
        </w:rPr>
        <w:t>Математична обробка результатів польових досліджень проводилася методом дисперсійного аналізу з обчисленням найменшої суттєвої різниці (НІР</w:t>
      </w:r>
      <w:r w:rsidRPr="00984780">
        <w:rPr>
          <w:spacing w:val="-6"/>
          <w:szCs w:val="28"/>
          <w:vertAlign w:val="subscript"/>
        </w:rPr>
        <w:t>05</w:t>
      </w:r>
      <w:r w:rsidRPr="00984780">
        <w:rPr>
          <w:spacing w:val="-6"/>
          <w:szCs w:val="28"/>
        </w:rPr>
        <w:t>) на 5 % рівні значущості з використанням пакету Data Analis Microsoft Excel.</w:t>
      </w:r>
    </w:p>
    <w:p w:rsidR="00327CB4" w:rsidRPr="00984780" w:rsidRDefault="00327CB4" w:rsidP="00397405">
      <w:pPr>
        <w:pStyle w:val="1"/>
        <w:spacing w:before="0" w:line="360" w:lineRule="auto"/>
        <w:ind w:firstLine="851"/>
        <w:jc w:val="center"/>
        <w:rPr>
          <w:rFonts w:ascii="Times New Roman" w:hAnsi="Times New Roman" w:cs="Times New Roman"/>
          <w:b/>
          <w:color w:val="auto"/>
          <w:sz w:val="28"/>
          <w:szCs w:val="28"/>
        </w:rPr>
      </w:pPr>
      <w:r w:rsidRPr="00984780">
        <w:rPr>
          <w:rFonts w:ascii="Times New Roman" w:hAnsi="Times New Roman" w:cs="Times New Roman"/>
          <w:b/>
          <w:color w:val="auto"/>
          <w:sz w:val="28"/>
          <w:szCs w:val="28"/>
        </w:rPr>
        <w:t xml:space="preserve"> </w:t>
      </w:r>
      <w:r w:rsidRPr="00984780">
        <w:rPr>
          <w:rFonts w:ascii="Times New Roman" w:hAnsi="Times New Roman" w:cs="Times New Roman"/>
          <w:b/>
          <w:color w:val="auto"/>
          <w:sz w:val="28"/>
          <w:szCs w:val="28"/>
        </w:rPr>
        <w:br w:type="page"/>
      </w:r>
    </w:p>
    <w:p w:rsidR="003C6347" w:rsidRPr="00984780" w:rsidRDefault="00513DF1" w:rsidP="00A93D82">
      <w:pPr>
        <w:pStyle w:val="1"/>
        <w:spacing w:before="0" w:line="360" w:lineRule="auto"/>
        <w:jc w:val="center"/>
        <w:rPr>
          <w:rFonts w:ascii="Times New Roman" w:hAnsi="Times New Roman" w:cs="Times New Roman"/>
          <w:b/>
          <w:color w:val="auto"/>
          <w:sz w:val="28"/>
          <w:szCs w:val="28"/>
        </w:rPr>
      </w:pPr>
      <w:bookmarkStart w:id="9" w:name="_Toc27943876"/>
      <w:r w:rsidRPr="00984780">
        <w:rPr>
          <w:rFonts w:ascii="Times New Roman" w:hAnsi="Times New Roman" w:cs="Times New Roman"/>
          <w:b/>
          <w:color w:val="auto"/>
          <w:sz w:val="28"/>
          <w:szCs w:val="28"/>
        </w:rPr>
        <w:lastRenderedPageBreak/>
        <w:t>РОЗДІЛ 3</w:t>
      </w:r>
      <w:bookmarkEnd w:id="9"/>
      <w:r w:rsidR="003C6347" w:rsidRPr="00984780">
        <w:rPr>
          <w:rFonts w:ascii="Times New Roman" w:hAnsi="Times New Roman" w:cs="Times New Roman"/>
          <w:b/>
          <w:color w:val="auto"/>
          <w:sz w:val="28"/>
          <w:szCs w:val="28"/>
        </w:rPr>
        <w:t xml:space="preserve"> </w:t>
      </w:r>
    </w:p>
    <w:p w:rsidR="00513DF1" w:rsidRPr="00984780" w:rsidRDefault="003C6347" w:rsidP="00A93D82">
      <w:pPr>
        <w:pStyle w:val="1"/>
        <w:spacing w:before="0" w:line="360" w:lineRule="auto"/>
        <w:jc w:val="center"/>
        <w:rPr>
          <w:rFonts w:ascii="Times New Roman" w:hAnsi="Times New Roman" w:cs="Times New Roman"/>
          <w:b/>
          <w:color w:val="auto"/>
          <w:sz w:val="28"/>
          <w:szCs w:val="28"/>
        </w:rPr>
      </w:pPr>
      <w:bookmarkStart w:id="10" w:name="_Toc27943877"/>
      <w:r w:rsidRPr="00984780">
        <w:rPr>
          <w:rFonts w:ascii="Times New Roman" w:hAnsi="Times New Roman" w:cs="Times New Roman"/>
          <w:b/>
          <w:color w:val="auto"/>
          <w:sz w:val="28"/>
          <w:szCs w:val="28"/>
        </w:rPr>
        <w:t>РЕЗУЛЬТАТИ ДОСЛІДЖЕНЬ ЕКОЛОГО-ЕНЕРГЕТИЧНИХ ЕФЕКТІВ ЗАСТОСУВАННЯ MISCANTHUS GIGANTEUS ДЛЯ ВІДТВОРЕННЯ РОДЮЧОСТІ ҐРУНТІВ, ПОРУШЕНИХ ВИДОБУВАННЯМ БУРШТИНУ</w:t>
      </w:r>
      <w:bookmarkEnd w:id="10"/>
    </w:p>
    <w:p w:rsidR="00513DF1" w:rsidRPr="00984780" w:rsidRDefault="00513DF1" w:rsidP="00397405">
      <w:pPr>
        <w:pStyle w:val="1"/>
        <w:spacing w:before="0" w:line="360" w:lineRule="auto"/>
        <w:ind w:firstLine="851"/>
        <w:jc w:val="center"/>
        <w:rPr>
          <w:rFonts w:ascii="Times New Roman" w:hAnsi="Times New Roman" w:cs="Times New Roman"/>
          <w:b/>
          <w:color w:val="auto"/>
          <w:sz w:val="28"/>
          <w:szCs w:val="28"/>
        </w:rPr>
      </w:pPr>
    </w:p>
    <w:p w:rsidR="005E1249" w:rsidRPr="00984780" w:rsidRDefault="005E1249" w:rsidP="00397405">
      <w:pPr>
        <w:pStyle w:val="2"/>
        <w:spacing w:before="0" w:line="360" w:lineRule="auto"/>
        <w:ind w:firstLine="851"/>
        <w:jc w:val="both"/>
        <w:rPr>
          <w:rFonts w:ascii="Times New Roman" w:hAnsi="Times New Roman" w:cs="Times New Roman"/>
          <w:b/>
          <w:color w:val="auto"/>
          <w:sz w:val="28"/>
          <w:szCs w:val="28"/>
        </w:rPr>
      </w:pPr>
      <w:bookmarkStart w:id="11" w:name="_Toc27943878"/>
      <w:r w:rsidRPr="00984780">
        <w:rPr>
          <w:rFonts w:ascii="Times New Roman" w:hAnsi="Times New Roman" w:cs="Times New Roman"/>
          <w:b/>
          <w:color w:val="auto"/>
          <w:sz w:val="28"/>
          <w:szCs w:val="28"/>
        </w:rPr>
        <w:t>3.1. Оцінка масштабів порушень земель ДП «Дубровицький лісгосп» нелегальним видобуванням бурштину</w:t>
      </w:r>
      <w:bookmarkEnd w:id="11"/>
    </w:p>
    <w:p w:rsidR="004C2252" w:rsidRPr="00984780" w:rsidRDefault="004C2252" w:rsidP="00397405">
      <w:pPr>
        <w:tabs>
          <w:tab w:val="left" w:pos="1843"/>
        </w:tabs>
        <w:spacing w:after="0" w:line="360" w:lineRule="auto"/>
        <w:ind w:firstLine="851"/>
        <w:jc w:val="both"/>
        <w:rPr>
          <w:kern w:val="16"/>
          <w:szCs w:val="28"/>
        </w:rPr>
      </w:pPr>
      <w:r w:rsidRPr="00984780">
        <w:rPr>
          <w:kern w:val="16"/>
          <w:szCs w:val="28"/>
        </w:rPr>
        <w:t>Оцінка масштабів порушень земель ДП «Дубровицький лісгосп» нелегальним видобуванням бурштину (рис. 3.1</w:t>
      </w:r>
      <w:r w:rsidR="00A93D82">
        <w:rPr>
          <w:kern w:val="16"/>
          <w:szCs w:val="28"/>
        </w:rPr>
        <w:t>.</w:t>
      </w:r>
      <w:r w:rsidRPr="00984780">
        <w:rPr>
          <w:kern w:val="16"/>
          <w:szCs w:val="28"/>
        </w:rPr>
        <w:t>) показала величезні обсяги порушень земель: 2503,6 га (31,1% від всієї площі лісгоспу). Найбільше порушених земель у Дубровицькому та Будимлянському лісництвах.</w:t>
      </w:r>
    </w:p>
    <w:p w:rsidR="004C2252" w:rsidRPr="00984780" w:rsidRDefault="004C2252" w:rsidP="00A93D82">
      <w:pPr>
        <w:spacing w:after="0" w:line="360" w:lineRule="auto"/>
        <w:rPr>
          <w:szCs w:val="28"/>
        </w:rPr>
      </w:pPr>
      <w:r w:rsidRPr="00984780">
        <w:rPr>
          <w:noProof/>
          <w:szCs w:val="28"/>
          <w:lang w:eastAsia="uk-UA"/>
        </w:rPr>
        <w:drawing>
          <wp:inline distT="0" distB="0" distL="0" distR="0">
            <wp:extent cx="6086475" cy="39909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0878" cy="3993862"/>
                    </a:xfrm>
                    <a:prstGeom prst="rect">
                      <a:avLst/>
                    </a:prstGeom>
                    <a:noFill/>
                    <a:ln>
                      <a:noFill/>
                    </a:ln>
                  </pic:spPr>
                </pic:pic>
              </a:graphicData>
            </a:graphic>
          </wp:inline>
        </w:drawing>
      </w:r>
    </w:p>
    <w:p w:rsidR="004C2252" w:rsidRPr="00984780" w:rsidRDefault="004C2252" w:rsidP="00A93D82">
      <w:pPr>
        <w:spacing w:after="0" w:line="360" w:lineRule="auto"/>
        <w:jc w:val="center"/>
        <w:rPr>
          <w:szCs w:val="28"/>
        </w:rPr>
      </w:pPr>
      <w:r w:rsidRPr="00984780">
        <w:rPr>
          <w:szCs w:val="28"/>
        </w:rPr>
        <w:t>Рис. 3.1. Масштаби порушення земель лісогосподарського призначення ДП «Дубровицький лісгосп» внаслідок нелегального видобування бурштину</w:t>
      </w:r>
    </w:p>
    <w:p w:rsidR="004C2252" w:rsidRPr="00984780" w:rsidRDefault="004C2252" w:rsidP="00397405">
      <w:pPr>
        <w:tabs>
          <w:tab w:val="left" w:pos="1843"/>
        </w:tabs>
        <w:spacing w:after="0" w:line="360" w:lineRule="auto"/>
        <w:ind w:firstLine="851"/>
        <w:jc w:val="both"/>
        <w:rPr>
          <w:kern w:val="16"/>
          <w:szCs w:val="28"/>
        </w:rPr>
      </w:pPr>
      <w:r w:rsidRPr="00984780">
        <w:rPr>
          <w:kern w:val="16"/>
          <w:szCs w:val="28"/>
        </w:rPr>
        <w:t xml:space="preserve">Порушені землі видно на рисунку у </w:t>
      </w:r>
      <w:r w:rsidR="00A93D82">
        <w:rPr>
          <w:kern w:val="16"/>
          <w:szCs w:val="28"/>
        </w:rPr>
        <w:t>вигляді білуватих плям (рис. 3.</w:t>
      </w:r>
      <w:r w:rsidRPr="00984780">
        <w:rPr>
          <w:kern w:val="16"/>
          <w:szCs w:val="28"/>
        </w:rPr>
        <w:t>2</w:t>
      </w:r>
      <w:r w:rsidR="00A93D82">
        <w:rPr>
          <w:kern w:val="16"/>
          <w:szCs w:val="28"/>
        </w:rPr>
        <w:t>.</w:t>
      </w:r>
      <w:r w:rsidRPr="00984780">
        <w:rPr>
          <w:kern w:val="16"/>
          <w:szCs w:val="28"/>
        </w:rPr>
        <w:t xml:space="preserve">). </w:t>
      </w:r>
    </w:p>
    <w:p w:rsidR="004C2252" w:rsidRPr="00984780" w:rsidRDefault="004C2252" w:rsidP="00397405">
      <w:pPr>
        <w:spacing w:after="0" w:line="360" w:lineRule="auto"/>
        <w:ind w:firstLine="851"/>
        <w:jc w:val="center"/>
        <w:rPr>
          <w:szCs w:val="28"/>
        </w:rPr>
      </w:pPr>
    </w:p>
    <w:p w:rsidR="004C2252" w:rsidRPr="00984780" w:rsidRDefault="004C2252" w:rsidP="00A93D82">
      <w:pPr>
        <w:spacing w:after="0" w:line="360" w:lineRule="auto"/>
        <w:jc w:val="center"/>
        <w:rPr>
          <w:szCs w:val="28"/>
        </w:rPr>
      </w:pPr>
      <w:r w:rsidRPr="00984780">
        <w:rPr>
          <w:noProof/>
          <w:szCs w:val="28"/>
          <w:lang w:eastAsia="uk-UA"/>
        </w:rPr>
        <w:lastRenderedPageBreak/>
        <w:drawing>
          <wp:inline distT="0" distB="0" distL="0" distR="0">
            <wp:extent cx="6125246" cy="422910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8834" cy="4231577"/>
                    </a:xfrm>
                    <a:prstGeom prst="rect">
                      <a:avLst/>
                    </a:prstGeom>
                    <a:noFill/>
                    <a:ln>
                      <a:noFill/>
                    </a:ln>
                  </pic:spPr>
                </pic:pic>
              </a:graphicData>
            </a:graphic>
          </wp:inline>
        </w:drawing>
      </w:r>
    </w:p>
    <w:p w:rsidR="004C2252" w:rsidRPr="00984780" w:rsidRDefault="004C2252" w:rsidP="00A93D82">
      <w:pPr>
        <w:spacing w:after="0" w:line="360" w:lineRule="auto"/>
        <w:jc w:val="center"/>
        <w:rPr>
          <w:szCs w:val="28"/>
        </w:rPr>
      </w:pPr>
      <w:r w:rsidRPr="00984780">
        <w:rPr>
          <w:szCs w:val="28"/>
        </w:rPr>
        <w:t>Рис. 3.2. Супутниковий знімок території Дубровицького району</w:t>
      </w:r>
    </w:p>
    <w:p w:rsidR="004C2252" w:rsidRDefault="004C2252" w:rsidP="00397405">
      <w:pPr>
        <w:spacing w:after="0" w:line="360" w:lineRule="auto"/>
        <w:ind w:firstLine="851"/>
        <w:jc w:val="both"/>
        <w:rPr>
          <w:i/>
          <w:szCs w:val="28"/>
        </w:rPr>
      </w:pPr>
      <w:r w:rsidRPr="00984780">
        <w:rPr>
          <w:kern w:val="16"/>
          <w:szCs w:val="28"/>
        </w:rPr>
        <w:t xml:space="preserve">Розміщення порушених земель вказує на велику просторову розпорошеність порушених територій, розміщення у важкодоступних місцях, що фрагментує лісові біоценози та ускладнює підходи до рекультивації та подальшого використання рекультивованих земель. Тому для біологічної рекультивації таких земель найбільш придатними є багаторічні культури, які не потребують значного праце витратного догляду в роки культивації.  Одною із таких культур є багаторічна злакова культура </w:t>
      </w:r>
      <w:r w:rsidRPr="00984780">
        <w:rPr>
          <w:i/>
          <w:szCs w:val="28"/>
        </w:rPr>
        <w:t>Miscanthus Giganteus.</w:t>
      </w:r>
    </w:p>
    <w:p w:rsidR="00A93D82" w:rsidRPr="00984780" w:rsidRDefault="00A93D82" w:rsidP="00397405">
      <w:pPr>
        <w:spacing w:after="0" w:line="360" w:lineRule="auto"/>
        <w:ind w:firstLine="851"/>
        <w:jc w:val="both"/>
        <w:rPr>
          <w:i/>
          <w:szCs w:val="28"/>
        </w:rPr>
      </w:pPr>
    </w:p>
    <w:p w:rsidR="00426E3E" w:rsidRDefault="00426E3E" w:rsidP="00397405">
      <w:pPr>
        <w:pStyle w:val="2"/>
        <w:spacing w:before="0" w:line="360" w:lineRule="auto"/>
        <w:ind w:firstLine="851"/>
        <w:jc w:val="both"/>
        <w:rPr>
          <w:rFonts w:ascii="Times New Roman" w:hAnsi="Times New Roman" w:cs="Times New Roman"/>
          <w:b/>
          <w:color w:val="auto"/>
          <w:sz w:val="28"/>
          <w:szCs w:val="28"/>
        </w:rPr>
      </w:pPr>
      <w:bookmarkStart w:id="12" w:name="_Toc27943879"/>
      <w:r w:rsidRPr="00984780">
        <w:rPr>
          <w:rFonts w:ascii="Times New Roman" w:hAnsi="Times New Roman" w:cs="Times New Roman"/>
          <w:b/>
          <w:color w:val="auto"/>
          <w:sz w:val="28"/>
          <w:szCs w:val="28"/>
        </w:rPr>
        <w:lastRenderedPageBreak/>
        <w:t>3.2. Оцінка перспектив рекультивації земель</w:t>
      </w:r>
      <w:bookmarkEnd w:id="12"/>
    </w:p>
    <w:p w:rsidR="00A93D82" w:rsidRPr="00A93D82" w:rsidRDefault="00A93D82" w:rsidP="00A93D82">
      <w:pPr>
        <w:ind w:firstLine="709"/>
      </w:pPr>
      <w:r w:rsidRPr="00984780">
        <w:rPr>
          <w:noProof/>
          <w:szCs w:val="28"/>
          <w:lang w:eastAsia="uk-UA"/>
        </w:rPr>
        <mc:AlternateContent>
          <mc:Choice Requires="wpg">
            <w:drawing>
              <wp:anchor distT="0" distB="0" distL="114300" distR="114300" simplePos="0" relativeHeight="251656192" behindDoc="0" locked="0" layoutInCell="1" allowOverlap="1">
                <wp:simplePos x="0" y="0"/>
                <wp:positionH relativeFrom="column">
                  <wp:posOffset>158115</wp:posOffset>
                </wp:positionH>
                <wp:positionV relativeFrom="paragraph">
                  <wp:posOffset>401955</wp:posOffset>
                </wp:positionV>
                <wp:extent cx="5848350" cy="1657350"/>
                <wp:effectExtent l="0" t="0" r="19050" b="19050"/>
                <wp:wrapSquare wrapText="bothSides"/>
                <wp:docPr id="12" name="Группа 12"/>
                <wp:cNvGraphicFramePr/>
                <a:graphic xmlns:a="http://schemas.openxmlformats.org/drawingml/2006/main">
                  <a:graphicData uri="http://schemas.microsoft.com/office/word/2010/wordprocessingGroup">
                    <wpg:wgp>
                      <wpg:cNvGrpSpPr/>
                      <wpg:grpSpPr>
                        <a:xfrm>
                          <a:off x="0" y="0"/>
                          <a:ext cx="5848350" cy="1657350"/>
                          <a:chOff x="0" y="0"/>
                          <a:chExt cx="5353050" cy="1798402"/>
                        </a:xfrm>
                      </wpg:grpSpPr>
                      <wps:wsp>
                        <wps:cNvPr id="5" name="Надпись 5"/>
                        <wps:cNvSpPr txBox="1"/>
                        <wps:spPr>
                          <a:xfrm>
                            <a:off x="0" y="1085849"/>
                            <a:ext cx="1038225" cy="712552"/>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984780" w:rsidRDefault="00984780" w:rsidP="00CA664F">
                              <w:pPr>
                                <w:jc w:val="center"/>
                              </w:pPr>
                              <w:r>
                                <w:t>Заліснення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Надпись 7"/>
                        <wps:cNvSpPr txBox="1"/>
                        <wps:spPr>
                          <a:xfrm>
                            <a:off x="3400425" y="1066800"/>
                            <a:ext cx="1952625" cy="731602"/>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984780" w:rsidRDefault="00984780" w:rsidP="00CA664F">
                              <w:pPr>
                                <w:jc w:val="center"/>
                              </w:pPr>
                              <w:r>
                                <w:t>Сільськогосподарське використання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 name="Группа 11"/>
                        <wpg:cNvGrpSpPr/>
                        <wpg:grpSpPr>
                          <a:xfrm>
                            <a:off x="923925" y="0"/>
                            <a:ext cx="2657475" cy="1781175"/>
                            <a:chOff x="0" y="0"/>
                            <a:chExt cx="2657475" cy="1781175"/>
                          </a:xfrm>
                        </wpg:grpSpPr>
                        <wps:wsp>
                          <wps:cNvPr id="4" name="Надпись 4"/>
                          <wps:cNvSpPr txBox="1"/>
                          <wps:spPr>
                            <a:xfrm>
                              <a:off x="419100" y="0"/>
                              <a:ext cx="1866900" cy="752475"/>
                            </a:xfrm>
                            <a:prstGeom prst="ellipse">
                              <a:avLst/>
                            </a:prstGeom>
                            <a:ln/>
                          </wps:spPr>
                          <wps:style>
                            <a:lnRef idx="2">
                              <a:schemeClr val="accent1"/>
                            </a:lnRef>
                            <a:fillRef idx="1">
                              <a:schemeClr val="lt1"/>
                            </a:fillRef>
                            <a:effectRef idx="0">
                              <a:schemeClr val="accent1"/>
                            </a:effectRef>
                            <a:fontRef idx="minor">
                              <a:schemeClr val="dk1"/>
                            </a:fontRef>
                          </wps:style>
                          <wps:txbx>
                            <w:txbxContent>
                              <w:p w:rsidR="00984780" w:rsidRDefault="00984780" w:rsidP="00CA664F">
                                <w:pPr>
                                  <w:jc w:val="center"/>
                                </w:pPr>
                                <w:r>
                                  <w:t>Рекультивація земель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Надпись 6"/>
                          <wps:cNvSpPr txBox="1"/>
                          <wps:spPr>
                            <a:xfrm>
                              <a:off x="542925" y="1066800"/>
                              <a:ext cx="1562100" cy="71437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984780" w:rsidRDefault="00984780" w:rsidP="00CA664F">
                                <w:pPr>
                                  <w:jc w:val="center"/>
                                </w:pPr>
                                <w:r>
                                  <w:t>Біоенергетичний напрям (міскантус)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Прямая со стрелкой 8"/>
                          <wps:cNvCnPr/>
                          <wps:spPr>
                            <a:xfrm flipH="1">
                              <a:off x="0" y="552450"/>
                              <a:ext cx="542925" cy="514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 name="Прямая со стрелкой 9"/>
                          <wps:cNvCnPr/>
                          <wps:spPr>
                            <a:xfrm>
                              <a:off x="1285875" y="752475"/>
                              <a:ext cx="9525"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 name="Прямая со стрелкой 10"/>
                          <wps:cNvCnPr/>
                          <wps:spPr>
                            <a:xfrm>
                              <a:off x="2038350" y="638175"/>
                              <a:ext cx="619125" cy="371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id="Группа 12" o:spid="_x0000_s1047" style="position:absolute;left:0;text-align:left;margin-left:12.45pt;margin-top:31.65pt;width:460.5pt;height:130.5pt;z-index:251656192;mso-height-relative:margin" coordsize="53530,17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">
                <v:shapetype id="_x0000_t202" coordsize="21600,21600" o:spt="202" path="m,l,21600r21600,l21600,xe">
                  <v:stroke joinstyle="miter"/>
                  <v:path gradientshapeok="t" o:connecttype="rect"/>
                </v:shapetype>
                <v:shape id="Надпись 5" o:spid="_x0000_s1048" type="#_x0000_t202" style="position:absolute;top:10858;width:10382;height:7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nyrsEA&#10;AADaAAAADwAAAGRycy9kb3ducmV2LnhtbESPwWrDMBBE74X8g9hAbo3cQkLrRjbFkKTXpob2uFgb&#10;27G1EpZqu39fBQI5DjPzhtnls+nFSINvLSt4WicgiCurW64VlF/7xxcQPiBr7C2Tgj/ykGeLhx2m&#10;2k78SeMp1CJC2KeooAnBpVL6qiGDfm0dcfTOdjAYohxqqQecItz08jlJttJgy3GhQUdFQ1V3+jUK&#10;pCl/bG02Be6/L8dXV7rucHRKrZbz+xuIQHO4h2/tD61gA9cr8Qb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p8q7BAAAA2gAAAA8AAAAAAAAAAAAAAAAAmAIAAGRycy9kb3du&#10;cmV2LnhtbFBLBQYAAAAABAAEAPUAAACGAwAAAAA=&#10;" fillcolor="white [3201]" strokecolor="#70ad47 [3209]" strokeweight="1pt">
                  <v:textbox>
                    <w:txbxContent>
                      <w:p w:rsidR="00984780" w:rsidRDefault="00984780" w:rsidP="00CA664F">
                        <w:pPr>
                          <w:jc w:val="center"/>
                        </w:pPr>
                        <w:r>
                          <w:t>Заліснення</w:t>
                        </w:r>
                      </w:p>
                    </w:txbxContent>
                  </v:textbox>
                </v:shape>
                <v:shape id="Надпись 7" o:spid="_x0000_s1049" type="#_x0000_t202" style="position:absolute;left:34004;top:10668;width:19526;height:7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JQsAA&#10;AADaAAAADwAAAGRycy9kb3ducmV2LnhtbESPT4vCMBTE7wt+h/AEb2uqoLtWo4jgn6tuQY+P5tlW&#10;m5fQRK3f3gjCHoeZ+Q0zW7SmFndqfGVZwaCfgCDOra64UJD9rb9/QfiArLG2TAqe5GEx73zNMNX2&#10;wXu6H0IhIoR9igrKEFwqpc9LMuj71hFH72wbgyHKppC6wUeEm1oOk2QsDVYcF0p0tCopvx5uRoE0&#10;2ckWZrTC9fGynbjMXTdbp1Sv2y6nIAK14T/8ae+0gh94X4k3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fJQsAAAADaAAAADwAAAAAAAAAAAAAAAACYAgAAZHJzL2Rvd25y&#10;ZXYueG1sUEsFBgAAAAAEAAQA9QAAAIUDAAAAAA==&#10;" fillcolor="white [3201]" strokecolor="#70ad47 [3209]" strokeweight="1pt">
                  <v:textbox>
                    <w:txbxContent>
                      <w:p w:rsidR="00984780" w:rsidRDefault="00984780" w:rsidP="00CA664F">
                        <w:pPr>
                          <w:jc w:val="center"/>
                        </w:pPr>
                        <w:r>
                          <w:t>Сільськогосподарське використання</w:t>
                        </w:r>
                      </w:p>
                    </w:txbxContent>
                  </v:textbox>
                </v:shape>
                <v:group id="Группа 11" o:spid="_x0000_s1050" style="position:absolute;left:9239;width:26575;height:17811" coordsize="26574,17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oval id="Надпись 4" o:spid="_x0000_s1051" style="position:absolute;left:4191;width:18669;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C8f8MA&#10;AADaAAAADwAAAGRycy9kb3ducmV2LnhtbESPQUsDMRSE74L/IbyCN5ttKaLbpqUothXswW3p+bl5&#10;3SwmL0sSt9t/bwTB4zAz3zCL1eCs6CnE1rOCybgAQVx73XKj4Hh4vX8EEROyRuuZFFwpwmp5e7PA&#10;UvsLf1BfpUZkCMcSFZiUulLKWBtyGMe+I87e2QeHKcvQSB3wkuHOymlRPEiHLecFgx09G6q/qm+n&#10;oOrNZn1+u9po+XP/tA3T8P5yUupuNKznIBIN6T/8195pBTP4vZJv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C8f8MAAADaAAAADwAAAAAAAAAAAAAAAACYAgAAZHJzL2Rv&#10;d25yZXYueG1sUEsFBgAAAAAEAAQA9QAAAIgDAAAAAA==&#10;" fillcolor="white [3201]" strokecolor="#5b9bd5 [3204]" strokeweight="1pt">
                    <v:stroke joinstyle="miter"/>
                    <v:textbox>
                      <w:txbxContent>
                        <w:p w:rsidR="00984780" w:rsidRDefault="00984780" w:rsidP="00CA664F">
                          <w:pPr>
                            <w:jc w:val="center"/>
                          </w:pPr>
                          <w:r>
                            <w:t>Рекультивація земель</w:t>
                          </w:r>
                        </w:p>
                      </w:txbxContent>
                    </v:textbox>
                  </v:oval>
                  <v:shape id="Надпись 6" o:spid="_x0000_s1052" type="#_x0000_t202" style="position:absolute;left:5429;top:10668;width:15621;height:7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ts2cEA&#10;AADaAAAADwAAAGRycy9kb3ducmV2LnhtbESPwWrDMBBE74X8g9hAb43cQkLrRjbFkLjXpIb2uFgb&#10;27G1EpYau39fBQI5DjPzhtnmsxnEhUbfWVbwvEpAENdWd9woqL52T68gfEDWOFgmBX/kIc8WD1tM&#10;tZ34QJdjaESEsE9RQRuCS6X0dUsG/co64uid7GgwRDk2Uo84RbgZ5EuSbKTBjuNCi46Klur++GsU&#10;SFP92MasC9x9n8s3V7l+XzqlHpfzxzuIQHO4h2/tT61gA9cr8Qb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7bNnBAAAA2gAAAA8AAAAAAAAAAAAAAAAAmAIAAGRycy9kb3du&#10;cmV2LnhtbFBLBQYAAAAABAAEAPUAAACGAwAAAAA=&#10;" fillcolor="white [3201]" strokecolor="#70ad47 [3209]" strokeweight="1pt">
                    <v:textbox>
                      <w:txbxContent>
                        <w:p w:rsidR="00984780" w:rsidRDefault="00984780" w:rsidP="00CA664F">
                          <w:pPr>
                            <w:jc w:val="center"/>
                          </w:pPr>
                          <w:r>
                            <w:t>Біоенергетичний напрям (</w:t>
                          </w:r>
                          <w:proofErr w:type="spellStart"/>
                          <w:r>
                            <w:t>міскантус</w:t>
                          </w:r>
                          <w:proofErr w:type="spellEnd"/>
                          <w:r>
                            <w:t>)</w:t>
                          </w:r>
                        </w:p>
                      </w:txbxContent>
                    </v:textbox>
                  </v:shape>
                  <v:shape id="Прямая со стрелкой 8" o:spid="_x0000_s1053" type="#_x0000_t32" style="position:absolute;top:5524;width:5429;height:51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6lXcIAAADaAAAADwAAAGRycy9kb3ducmV2LnhtbERPz2vCMBS+D/Y/hDfwIppOnUg1yqwM&#10;dtUNrLdH82y6NS+1yWrdX28Ogx0/vt+rTW9r0VHrK8cKnscJCOLC6YpLBZ8fb6MFCB+QNdaOScGN&#10;PGzWjw8rTLW78p66QyhFDGGfogITQpNK6QtDFv3YNcSRO7vWYoiwLaVu8RrDbS0nSTKXFiuODQYb&#10;ygwV34cfq+B0ftHdNttVhcmz6XE4+7185TulBk/96xJEoD78i//c71pB3BqvxBs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6lXcIAAADaAAAADwAAAAAAAAAAAAAA&#10;AAChAgAAZHJzL2Rvd25yZXYueG1sUEsFBgAAAAAEAAQA+QAAAJADAAAAAA==&#10;" strokecolor="#5b9bd5 [3204]" strokeweight=".5pt">
                    <v:stroke endarrow="block" joinstyle="miter"/>
                  </v:shape>
                  <v:shape id="Прямая со стрелкой 9" o:spid="_x0000_s1054" type="#_x0000_t32" style="position:absolute;left:12858;top:7524;width:96;height:3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IFXcEAAADaAAAADwAAAGRycy9kb3ducmV2LnhtbESPW2vCQBCF3wv9D8sU+iK6UaxodJVS&#10;KO2r8YKPQ3bMBrOzITvV+O+7QqGPh3P5OKtN7xt1pS7WgQ2MRxko4jLYmisD+93ncA4qCrLFJjAZ&#10;uFOEzfr5aYW5DTfe0rWQSqURjjkacCJtrnUsHXmMo9ASJ+8cOo+SZFdp2+EtjftGT7Jspj3WnAgO&#10;W/pwVF6KH5+4tJ8MirfBYnr5wsPp6OQ+HYsxry/9+xKUUC//4b/2tzWwgMeVdAP0+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kgVdwQAAANoAAAAPAAAAAAAAAAAAAAAA&#10;AKECAABkcnMvZG93bnJldi54bWxQSwUGAAAAAAQABAD5AAAAjwMAAAAA&#10;" strokecolor="#5b9bd5 [3204]" strokeweight=".5pt">
                    <v:stroke endarrow="block" joinstyle="miter"/>
                  </v:shape>
                  <v:shape id="Прямая со стрелкой 10" o:spid="_x0000_s1055" type="#_x0000_t32" style="position:absolute;left:20383;top:6381;width:6191;height:3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cK8IAAADbAAAADwAAAGRycy9kb3ducmV2LnhtbESPTUsDQQyG70L/wxDBS7GzLVV07bQU&#10;QfTabRWPYSfuLN3JLDux3f57cxB6S8j78WS1GWNnTjTkNrGD+awAQ1wn33Lj4LB/u38CkwXZY5eY&#10;HFwow2Y9uVlh6dOZd3SqpDEawrlEB0GkL63NdaCIeZZ6Yr39pCGi6Do01g941vDY2UVRPNqILWtD&#10;wJ5eA9XH6jdqLx0W0+ph+rw8vuPn91eQy3Iuzt3djtsXMEKjXMX/7g+v+Eqvv+gAd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cK8IAAADbAAAADwAAAAAAAAAAAAAA&#10;AAChAgAAZHJzL2Rvd25yZXYueG1sUEsFBgAAAAAEAAQA+QAAAJADAAAAAA==&#10;" strokecolor="#5b9bd5 [3204]" strokeweight=".5pt">
                    <v:stroke endarrow="block" joinstyle="miter"/>
                  </v:shape>
                </v:group>
                <w10:wrap type="square"/>
              </v:group>
            </w:pict>
          </mc:Fallback>
        </mc:AlternateContent>
      </w:r>
      <w:r>
        <w:t xml:space="preserve">Напрямки рекультивації порушених земель </w:t>
      </w:r>
      <w:r w:rsidR="00A2247D">
        <w:t xml:space="preserve">наведено </w:t>
      </w:r>
      <w:r>
        <w:t>на рис. 3.3.</w:t>
      </w:r>
    </w:p>
    <w:p w:rsidR="00F55AB0" w:rsidRPr="00984780" w:rsidRDefault="00F55AB0" w:rsidP="00A93D82">
      <w:pPr>
        <w:spacing w:after="0" w:line="360" w:lineRule="auto"/>
        <w:jc w:val="center"/>
        <w:rPr>
          <w:szCs w:val="28"/>
        </w:rPr>
      </w:pPr>
      <w:r w:rsidRPr="00984780">
        <w:rPr>
          <w:szCs w:val="28"/>
        </w:rPr>
        <w:t>Рис. 3.3. Напрями рекультивації порушених земель</w:t>
      </w:r>
    </w:p>
    <w:p w:rsidR="00CA664F" w:rsidRPr="00984780" w:rsidRDefault="004D0B07" w:rsidP="00397405">
      <w:pPr>
        <w:spacing w:after="0" w:line="360" w:lineRule="auto"/>
        <w:ind w:firstLine="851"/>
        <w:jc w:val="both"/>
        <w:rPr>
          <w:szCs w:val="28"/>
        </w:rPr>
      </w:pPr>
      <w:r w:rsidRPr="00984780">
        <w:rPr>
          <w:szCs w:val="28"/>
        </w:rPr>
        <w:t xml:space="preserve">Найбільш перспективним варіантом рекультивації земель є сільськогосподарське використання та вирощування на них нішевих культур, таких як: ягоди (лохина), сорго, квасоля, спаржа, сочевиця тощо. Проте, на даній території </w:t>
      </w:r>
      <w:r w:rsidR="00E85251" w:rsidRPr="00984780">
        <w:rPr>
          <w:szCs w:val="28"/>
        </w:rPr>
        <w:t xml:space="preserve">неможливий цей тип рекультивації, так як ґрунти не родючі. </w:t>
      </w:r>
    </w:p>
    <w:p w:rsidR="00540ECF" w:rsidRPr="00984780" w:rsidRDefault="00540ECF" w:rsidP="00397405">
      <w:pPr>
        <w:pStyle w:val="a5"/>
        <w:tabs>
          <w:tab w:val="left" w:pos="709"/>
        </w:tabs>
        <w:spacing w:after="0" w:line="360" w:lineRule="auto"/>
        <w:ind w:left="0" w:firstLine="851"/>
        <w:jc w:val="both"/>
        <w:rPr>
          <w:rFonts w:ascii="Times New Roman" w:hAnsi="Times New Roman"/>
          <w:sz w:val="28"/>
          <w:szCs w:val="28"/>
        </w:rPr>
      </w:pPr>
      <w:r w:rsidRPr="00984780">
        <w:rPr>
          <w:rFonts w:ascii="Times New Roman" w:hAnsi="Times New Roman"/>
          <w:sz w:val="28"/>
          <w:szCs w:val="28"/>
        </w:rPr>
        <w:t>За вмістом гумусу всі досліджувані зразки ґрунту можна було б віднести до малопридатних, за рН</w:t>
      </w:r>
      <w:r w:rsidRPr="00984780">
        <w:rPr>
          <w:rFonts w:ascii="Times New Roman" w:hAnsi="Times New Roman"/>
          <w:sz w:val="28"/>
          <w:szCs w:val="28"/>
          <w:vertAlign w:val="subscript"/>
        </w:rPr>
        <w:t>сол</w:t>
      </w:r>
      <w:r w:rsidRPr="00984780">
        <w:rPr>
          <w:rFonts w:ascii="Times New Roman" w:hAnsi="Times New Roman"/>
          <w:sz w:val="28"/>
          <w:szCs w:val="28"/>
        </w:rPr>
        <w:t xml:space="preserve"> – зразки ґрунту насипів є малопридатними, тоді як зразки 0-20 см та 20-40 см шару ґрунту є придатними до біологічної рекультивації.</w:t>
      </w:r>
    </w:p>
    <w:p w:rsidR="00540ECF" w:rsidRPr="00984780" w:rsidRDefault="00540ECF" w:rsidP="00397405">
      <w:pPr>
        <w:pStyle w:val="a5"/>
        <w:tabs>
          <w:tab w:val="left" w:pos="709"/>
        </w:tabs>
        <w:spacing w:after="0" w:line="360" w:lineRule="auto"/>
        <w:ind w:left="0" w:firstLine="851"/>
        <w:jc w:val="both"/>
        <w:rPr>
          <w:rFonts w:ascii="Times New Roman" w:hAnsi="Times New Roman"/>
          <w:sz w:val="28"/>
          <w:szCs w:val="28"/>
        </w:rPr>
      </w:pPr>
      <w:r w:rsidRPr="00984780">
        <w:rPr>
          <w:rFonts w:ascii="Times New Roman" w:hAnsi="Times New Roman"/>
          <w:sz w:val="28"/>
          <w:szCs w:val="28"/>
        </w:rPr>
        <w:t>Проте за вмістом алюмінію рухомого досліджувані ґрунти належать до непридатних, за виключенням зразків 20-40 см шару рівнини (малопридатні ґрунти).</w:t>
      </w:r>
    </w:p>
    <w:p w:rsidR="00540ECF" w:rsidRPr="00984780" w:rsidRDefault="00540ECF" w:rsidP="00397405">
      <w:pPr>
        <w:pStyle w:val="a5"/>
        <w:tabs>
          <w:tab w:val="left" w:pos="709"/>
        </w:tabs>
        <w:spacing w:after="0" w:line="360" w:lineRule="auto"/>
        <w:ind w:left="0" w:firstLine="851"/>
        <w:jc w:val="both"/>
        <w:rPr>
          <w:rFonts w:ascii="Times New Roman" w:hAnsi="Times New Roman"/>
          <w:sz w:val="28"/>
          <w:szCs w:val="28"/>
        </w:rPr>
      </w:pPr>
      <w:r w:rsidRPr="00984780">
        <w:rPr>
          <w:rFonts w:ascii="Times New Roman" w:hAnsi="Times New Roman"/>
          <w:sz w:val="28"/>
          <w:szCs w:val="28"/>
        </w:rPr>
        <w:t xml:space="preserve">Узагальнення отриманих результатів досліджень свідчить, що досліджувані території непридатні для сільськогосподарського напряму рекультивації. </w:t>
      </w:r>
    </w:p>
    <w:p w:rsidR="00643C30" w:rsidRPr="00984780" w:rsidRDefault="00643C30" w:rsidP="00397405">
      <w:pPr>
        <w:spacing w:after="0" w:line="360" w:lineRule="auto"/>
        <w:ind w:firstLine="851"/>
        <w:jc w:val="both"/>
        <w:rPr>
          <w:szCs w:val="28"/>
        </w:rPr>
      </w:pPr>
    </w:p>
    <w:p w:rsidR="00426E3E" w:rsidRPr="00984780" w:rsidRDefault="00426E3E" w:rsidP="0049197B">
      <w:pPr>
        <w:pStyle w:val="2"/>
        <w:spacing w:before="0" w:line="360" w:lineRule="auto"/>
        <w:ind w:firstLine="851"/>
        <w:jc w:val="both"/>
        <w:rPr>
          <w:rFonts w:ascii="Times New Roman" w:hAnsi="Times New Roman" w:cs="Times New Roman"/>
          <w:b/>
          <w:color w:val="auto"/>
          <w:sz w:val="28"/>
          <w:szCs w:val="28"/>
        </w:rPr>
      </w:pPr>
      <w:bookmarkStart w:id="13" w:name="_Toc27943880"/>
      <w:r w:rsidRPr="00984780">
        <w:rPr>
          <w:rFonts w:ascii="Times New Roman" w:hAnsi="Times New Roman" w:cs="Times New Roman"/>
          <w:b/>
          <w:color w:val="auto"/>
          <w:sz w:val="28"/>
          <w:szCs w:val="28"/>
        </w:rPr>
        <w:t>3.3. Біоенергетична оцінка ефектів заліснення</w:t>
      </w:r>
      <w:bookmarkEnd w:id="13"/>
    </w:p>
    <w:p w:rsidR="0068122C" w:rsidRPr="00984780" w:rsidRDefault="00D95D20" w:rsidP="00397405">
      <w:pPr>
        <w:spacing w:after="0" w:line="360" w:lineRule="auto"/>
        <w:ind w:firstLine="851"/>
        <w:jc w:val="both"/>
        <w:rPr>
          <w:szCs w:val="28"/>
        </w:rPr>
      </w:pPr>
      <w:r w:rsidRPr="00984780">
        <w:rPr>
          <w:szCs w:val="28"/>
        </w:rPr>
        <w:t xml:space="preserve">Заліснення являється альтернативною перспективою рекультивації ґрунтів. </w:t>
      </w:r>
      <w:r w:rsidR="00CF07FA" w:rsidRPr="00984780">
        <w:rPr>
          <w:szCs w:val="28"/>
        </w:rPr>
        <w:t>На рис.</w:t>
      </w:r>
      <w:r w:rsidR="00A93D82">
        <w:rPr>
          <w:szCs w:val="28"/>
        </w:rPr>
        <w:t xml:space="preserve"> </w:t>
      </w:r>
      <w:r w:rsidR="00CF07FA" w:rsidRPr="00984780">
        <w:rPr>
          <w:szCs w:val="28"/>
        </w:rPr>
        <w:t>3</w:t>
      </w:r>
      <w:r w:rsidR="00A93D82">
        <w:rPr>
          <w:szCs w:val="28"/>
        </w:rPr>
        <w:t>.4</w:t>
      </w:r>
      <w:r w:rsidR="00CF07FA" w:rsidRPr="00984780">
        <w:rPr>
          <w:szCs w:val="28"/>
        </w:rPr>
        <w:t xml:space="preserve">. спостерігається потенціал енергії відходів </w:t>
      </w:r>
      <w:r w:rsidR="000626AD" w:rsidRPr="00984780">
        <w:rPr>
          <w:szCs w:val="28"/>
        </w:rPr>
        <w:t>на Західній Україні.</w:t>
      </w:r>
    </w:p>
    <w:p w:rsidR="0068122C" w:rsidRPr="00984780" w:rsidRDefault="0068122C" w:rsidP="00A93D82">
      <w:pPr>
        <w:spacing w:after="0" w:line="360" w:lineRule="auto"/>
        <w:jc w:val="both"/>
        <w:rPr>
          <w:szCs w:val="28"/>
        </w:rPr>
      </w:pPr>
      <w:r w:rsidRPr="00984780">
        <w:rPr>
          <w:noProof/>
          <w:szCs w:val="28"/>
          <w:lang w:eastAsia="uk-UA"/>
        </w:rPr>
        <w:lastRenderedPageBreak/>
        <w:drawing>
          <wp:inline distT="0" distB="0" distL="0" distR="0" wp14:anchorId="35C3695D" wp14:editId="4707F5EE">
            <wp:extent cx="6105525" cy="1670153"/>
            <wp:effectExtent l="0" t="0" r="0" b="635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1"/>
                    <a:stretch>
                      <a:fillRect/>
                    </a:stretch>
                  </pic:blipFill>
                  <pic:spPr>
                    <a:xfrm>
                      <a:off x="0" y="0"/>
                      <a:ext cx="6117948" cy="1673551"/>
                    </a:xfrm>
                    <a:prstGeom prst="rect">
                      <a:avLst/>
                    </a:prstGeom>
                  </pic:spPr>
                </pic:pic>
              </a:graphicData>
            </a:graphic>
          </wp:inline>
        </w:drawing>
      </w:r>
    </w:p>
    <w:p w:rsidR="0068122C" w:rsidRPr="00984780" w:rsidRDefault="0068122C" w:rsidP="00A93D82">
      <w:pPr>
        <w:spacing w:after="0" w:line="360" w:lineRule="auto"/>
        <w:jc w:val="center"/>
        <w:rPr>
          <w:szCs w:val="28"/>
        </w:rPr>
      </w:pPr>
      <w:r w:rsidRPr="00984780">
        <w:rPr>
          <w:szCs w:val="28"/>
        </w:rPr>
        <w:t>Рис. 3</w:t>
      </w:r>
      <w:r w:rsidR="00A93D82">
        <w:rPr>
          <w:szCs w:val="28"/>
        </w:rPr>
        <w:t>.4</w:t>
      </w:r>
      <w:r w:rsidRPr="00984780">
        <w:rPr>
          <w:szCs w:val="28"/>
        </w:rPr>
        <w:t>. Потенціал енергії відходів лісозаготівлі та деревообробки</w:t>
      </w:r>
    </w:p>
    <w:p w:rsidR="002F6AF2" w:rsidRPr="00984780" w:rsidRDefault="002F6AF2" w:rsidP="00397405">
      <w:pPr>
        <w:spacing w:after="0" w:line="360" w:lineRule="auto"/>
        <w:ind w:firstLine="851"/>
        <w:jc w:val="both"/>
        <w:rPr>
          <w:szCs w:val="28"/>
        </w:rPr>
      </w:pPr>
      <w:r w:rsidRPr="00984780">
        <w:rPr>
          <w:szCs w:val="28"/>
        </w:rPr>
        <w:t xml:space="preserve">Розрахувавши річний вихід сухої речовини біомаси з 1 га лісонасаджень встановили, що він становить 2,7…3,2 т/га, накопичення енергії у біомасі лісонасаджень на 1 га = 2,7*16= 43,2 гДж/га …67,2 гДж/га. Отже, це </w:t>
      </w:r>
      <w:r w:rsidR="00417F6A" w:rsidRPr="00984780">
        <w:rPr>
          <w:szCs w:val="28"/>
        </w:rPr>
        <w:t>не</w:t>
      </w:r>
      <w:r w:rsidR="000626AD" w:rsidRPr="00984780">
        <w:rPr>
          <w:szCs w:val="28"/>
        </w:rPr>
        <w:t xml:space="preserve"> </w:t>
      </w:r>
      <w:r w:rsidR="0014359B" w:rsidRPr="00984780">
        <w:rPr>
          <w:szCs w:val="28"/>
        </w:rPr>
        <w:t>найкраща перспектива.</w:t>
      </w:r>
    </w:p>
    <w:p w:rsidR="0014359B" w:rsidRPr="00984780" w:rsidRDefault="0014359B" w:rsidP="00397405">
      <w:pPr>
        <w:spacing w:after="0" w:line="360" w:lineRule="auto"/>
        <w:ind w:firstLine="851"/>
        <w:jc w:val="both"/>
        <w:rPr>
          <w:szCs w:val="28"/>
        </w:rPr>
      </w:pPr>
    </w:p>
    <w:p w:rsidR="00426E3E" w:rsidRPr="00984780" w:rsidRDefault="00426E3E" w:rsidP="0049197B">
      <w:pPr>
        <w:pStyle w:val="2"/>
        <w:spacing w:before="0" w:line="360" w:lineRule="auto"/>
        <w:ind w:firstLine="851"/>
        <w:jc w:val="both"/>
        <w:rPr>
          <w:rFonts w:ascii="Times New Roman" w:hAnsi="Times New Roman" w:cs="Times New Roman"/>
          <w:b/>
          <w:color w:val="auto"/>
          <w:sz w:val="28"/>
          <w:szCs w:val="28"/>
        </w:rPr>
      </w:pPr>
      <w:bookmarkStart w:id="14" w:name="_Toc27943881"/>
      <w:r w:rsidRPr="00984780">
        <w:rPr>
          <w:rFonts w:ascii="Times New Roman" w:hAnsi="Times New Roman" w:cs="Times New Roman"/>
          <w:b/>
          <w:color w:val="auto"/>
          <w:sz w:val="28"/>
          <w:szCs w:val="28"/>
        </w:rPr>
        <w:t xml:space="preserve">3.4. Позитивні ефекти впливу Міскантусу Гігантського на деградацію </w:t>
      </w:r>
      <w:r w:rsidR="005E1249" w:rsidRPr="00984780">
        <w:rPr>
          <w:rFonts w:ascii="Times New Roman" w:hAnsi="Times New Roman" w:cs="Times New Roman"/>
          <w:b/>
          <w:color w:val="auto"/>
          <w:sz w:val="28"/>
          <w:szCs w:val="28"/>
        </w:rPr>
        <w:t>ґрунтів</w:t>
      </w:r>
      <w:bookmarkEnd w:id="14"/>
    </w:p>
    <w:p w:rsidR="00417F6A" w:rsidRPr="00984780" w:rsidRDefault="00417F6A" w:rsidP="00397405">
      <w:pPr>
        <w:spacing w:after="0" w:line="360" w:lineRule="auto"/>
        <w:ind w:firstLine="851"/>
        <w:jc w:val="both"/>
        <w:rPr>
          <w:szCs w:val="28"/>
        </w:rPr>
      </w:pPr>
      <w:r w:rsidRPr="00984780">
        <w:rPr>
          <w:szCs w:val="28"/>
        </w:rPr>
        <w:t xml:space="preserve">Інтегральним показником родючості ґрунту є вміст та запаси гумусу, оскільки саме з гумусом пов’язане формування інших параметрів родючості. При цьому часто відбувається необ’єктивне трактування результатів досліджень, беручи до уваги показники гумусоутворення-мінералізації у верхніх горизонтах ґрунту (як правило – орного 0-20 см шару та підорного 20-40 см шару ґрунту). Саме із цих причин було проаналізовано вплив </w:t>
      </w:r>
      <w:r w:rsidRPr="00984780">
        <w:rPr>
          <w:i/>
          <w:szCs w:val="28"/>
        </w:rPr>
        <w:t>Miscanthus Giganteus</w:t>
      </w:r>
      <w:r w:rsidRPr="00984780">
        <w:rPr>
          <w:b/>
          <w:i/>
          <w:szCs w:val="28"/>
        </w:rPr>
        <w:t xml:space="preserve"> </w:t>
      </w:r>
      <w:r w:rsidRPr="00984780">
        <w:rPr>
          <w:szCs w:val="28"/>
        </w:rPr>
        <w:t>на вміст гумусу за всіма генетичними горизонтами</w:t>
      </w:r>
      <w:r w:rsidR="00A93D82">
        <w:rPr>
          <w:szCs w:val="28"/>
        </w:rPr>
        <w:t xml:space="preserve"> досліджуваного ґрунту (рис. 3.5.</w:t>
      </w:r>
      <w:r w:rsidRPr="00984780">
        <w:rPr>
          <w:szCs w:val="28"/>
        </w:rPr>
        <w:t>).</w:t>
      </w:r>
      <w:r w:rsidR="00EC7549" w:rsidRPr="00984780">
        <w:rPr>
          <w:szCs w:val="28"/>
        </w:rPr>
        <w:t xml:space="preserve"> </w:t>
      </w:r>
    </w:p>
    <w:p w:rsidR="00417F6A" w:rsidRPr="00984780" w:rsidRDefault="00417F6A" w:rsidP="00A93D82">
      <w:pPr>
        <w:pStyle w:val="a5"/>
        <w:spacing w:after="0" w:line="360" w:lineRule="auto"/>
        <w:ind w:left="0"/>
        <w:jc w:val="center"/>
        <w:rPr>
          <w:rFonts w:ascii="Times New Roman" w:hAnsi="Times New Roman"/>
          <w:sz w:val="28"/>
          <w:szCs w:val="28"/>
        </w:rPr>
      </w:pPr>
      <w:r w:rsidRPr="00984780">
        <w:rPr>
          <w:rFonts w:ascii="Times New Roman" w:hAnsi="Times New Roman"/>
          <w:noProof/>
          <w:sz w:val="28"/>
          <w:szCs w:val="28"/>
          <w:lang w:eastAsia="uk-UA"/>
        </w:rPr>
        <w:lastRenderedPageBreak/>
        <w:drawing>
          <wp:inline distT="0" distB="0" distL="0" distR="0">
            <wp:extent cx="6073140" cy="398526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3140" cy="3985260"/>
                    </a:xfrm>
                    <a:prstGeom prst="rect">
                      <a:avLst/>
                    </a:prstGeom>
                    <a:noFill/>
                    <a:ln>
                      <a:noFill/>
                    </a:ln>
                  </pic:spPr>
                </pic:pic>
              </a:graphicData>
            </a:graphic>
          </wp:inline>
        </w:drawing>
      </w:r>
    </w:p>
    <w:p w:rsidR="00417F6A" w:rsidRPr="00984780" w:rsidRDefault="00417F6A" w:rsidP="00A93D82">
      <w:pPr>
        <w:pStyle w:val="a5"/>
        <w:spacing w:after="0" w:line="360" w:lineRule="auto"/>
        <w:ind w:left="0"/>
        <w:jc w:val="center"/>
        <w:rPr>
          <w:rFonts w:ascii="Times New Roman" w:hAnsi="Times New Roman"/>
          <w:sz w:val="28"/>
          <w:szCs w:val="28"/>
        </w:rPr>
      </w:pPr>
      <w:r w:rsidRPr="00984780">
        <w:rPr>
          <w:rFonts w:ascii="Times New Roman" w:hAnsi="Times New Roman"/>
          <w:noProof/>
          <w:sz w:val="28"/>
          <w:szCs w:val="28"/>
          <w:lang w:eastAsia="uk-UA"/>
        </w:rPr>
        <w:drawing>
          <wp:inline distT="0" distB="0" distL="0" distR="0">
            <wp:extent cx="6064250" cy="136271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4250" cy="1362710"/>
                    </a:xfrm>
                    <a:prstGeom prst="rect">
                      <a:avLst/>
                    </a:prstGeom>
                    <a:noFill/>
                    <a:ln>
                      <a:noFill/>
                    </a:ln>
                  </pic:spPr>
                </pic:pic>
              </a:graphicData>
            </a:graphic>
          </wp:inline>
        </w:drawing>
      </w:r>
    </w:p>
    <w:p w:rsidR="00417F6A" w:rsidRPr="00984780" w:rsidRDefault="00417F6A" w:rsidP="00A93D82">
      <w:pPr>
        <w:pStyle w:val="a5"/>
        <w:spacing w:after="0" w:line="360" w:lineRule="auto"/>
        <w:ind w:left="0"/>
        <w:jc w:val="center"/>
        <w:rPr>
          <w:rFonts w:ascii="Times New Roman" w:hAnsi="Times New Roman"/>
          <w:i/>
          <w:sz w:val="28"/>
          <w:szCs w:val="28"/>
        </w:rPr>
      </w:pPr>
      <w:r w:rsidRPr="00984780">
        <w:rPr>
          <w:rFonts w:ascii="Times New Roman" w:hAnsi="Times New Roman"/>
          <w:sz w:val="28"/>
          <w:szCs w:val="28"/>
        </w:rPr>
        <w:t>Рис. 3.</w:t>
      </w:r>
      <w:r w:rsidR="00A93D82">
        <w:rPr>
          <w:rFonts w:ascii="Times New Roman" w:hAnsi="Times New Roman"/>
          <w:sz w:val="28"/>
          <w:szCs w:val="28"/>
        </w:rPr>
        <w:t>5</w:t>
      </w:r>
      <w:r w:rsidRPr="00984780">
        <w:rPr>
          <w:rFonts w:ascii="Times New Roman" w:hAnsi="Times New Roman"/>
          <w:sz w:val="28"/>
          <w:szCs w:val="28"/>
        </w:rPr>
        <w:t xml:space="preserve">.  Зміни вмісту гумусу в дерново-підзолистому зв’язнопіщаному ґрунті під впливом 8-річної культивації </w:t>
      </w:r>
      <w:r w:rsidRPr="00984780">
        <w:rPr>
          <w:rFonts w:ascii="Times New Roman" w:hAnsi="Times New Roman"/>
          <w:i/>
          <w:sz w:val="28"/>
          <w:szCs w:val="28"/>
        </w:rPr>
        <w:t>Miscanthus Giganteus</w:t>
      </w:r>
    </w:p>
    <w:p w:rsidR="000626AD" w:rsidRPr="00984780" w:rsidRDefault="000626AD" w:rsidP="00397405">
      <w:pPr>
        <w:pStyle w:val="a5"/>
        <w:spacing w:after="0" w:line="360" w:lineRule="auto"/>
        <w:ind w:left="0" w:firstLine="851"/>
        <w:jc w:val="both"/>
        <w:rPr>
          <w:rFonts w:ascii="Times New Roman" w:hAnsi="Times New Roman"/>
          <w:sz w:val="28"/>
          <w:szCs w:val="28"/>
        </w:rPr>
      </w:pPr>
      <w:r w:rsidRPr="00984780">
        <w:rPr>
          <w:rFonts w:ascii="Times New Roman" w:hAnsi="Times New Roman"/>
          <w:sz w:val="28"/>
          <w:szCs w:val="28"/>
        </w:rPr>
        <w:t>Доведено істотний позитивний вплив 8-річної культивації</w:t>
      </w:r>
      <w:r w:rsidRPr="00984780">
        <w:rPr>
          <w:rFonts w:ascii="Times New Roman" w:hAnsi="Times New Roman"/>
          <w:b/>
          <w:sz w:val="28"/>
          <w:szCs w:val="28"/>
        </w:rPr>
        <w:t xml:space="preserve"> </w:t>
      </w:r>
      <w:r w:rsidRPr="00984780">
        <w:rPr>
          <w:rFonts w:ascii="Times New Roman" w:hAnsi="Times New Roman"/>
          <w:i/>
          <w:sz w:val="28"/>
          <w:szCs w:val="28"/>
        </w:rPr>
        <w:t>Miscanthus Giganteus</w:t>
      </w:r>
      <w:r w:rsidRPr="00984780">
        <w:rPr>
          <w:rFonts w:ascii="Times New Roman" w:hAnsi="Times New Roman"/>
          <w:sz w:val="28"/>
          <w:szCs w:val="28"/>
        </w:rPr>
        <w:t xml:space="preserve"> на вміст гумусу у гумусовому елювіальному генетичному горизонті, де вміст гумусу збільшився на 14 відн.% порівняно із впливом польової сівозміни та у елювіальному генетичному горизонті, де вміст гумусу зріс на 8,0 відн.% відповідно.</w:t>
      </w:r>
    </w:p>
    <w:p w:rsidR="000626AD" w:rsidRPr="00984780" w:rsidRDefault="000626AD" w:rsidP="00397405">
      <w:pPr>
        <w:pStyle w:val="a5"/>
        <w:spacing w:after="0" w:line="360" w:lineRule="auto"/>
        <w:ind w:left="0" w:firstLine="851"/>
        <w:jc w:val="both"/>
        <w:rPr>
          <w:rFonts w:ascii="Times New Roman" w:hAnsi="Times New Roman"/>
          <w:i/>
          <w:sz w:val="28"/>
          <w:szCs w:val="28"/>
        </w:rPr>
      </w:pPr>
      <w:r w:rsidRPr="00984780">
        <w:rPr>
          <w:rFonts w:ascii="Times New Roman" w:hAnsi="Times New Roman"/>
          <w:sz w:val="28"/>
          <w:szCs w:val="28"/>
        </w:rPr>
        <w:t xml:space="preserve">У ілювіальному генетичному горизонті відмічено лише тенденцію до збільшення вмісту гумусу під впливом 8-річної культивації </w:t>
      </w:r>
      <w:r w:rsidRPr="00984780">
        <w:rPr>
          <w:rFonts w:ascii="Times New Roman" w:hAnsi="Times New Roman"/>
          <w:i/>
          <w:sz w:val="28"/>
          <w:szCs w:val="28"/>
        </w:rPr>
        <w:t>Miscanthus Giganteus.</w:t>
      </w:r>
    </w:p>
    <w:p w:rsidR="00EC7549" w:rsidRPr="00984780" w:rsidRDefault="00EC7549" w:rsidP="00397405">
      <w:pPr>
        <w:spacing w:after="0" w:line="360" w:lineRule="auto"/>
        <w:ind w:firstLine="851"/>
        <w:jc w:val="both"/>
        <w:rPr>
          <w:szCs w:val="28"/>
        </w:rPr>
      </w:pPr>
      <w:r w:rsidRPr="00984780">
        <w:rPr>
          <w:szCs w:val="28"/>
        </w:rPr>
        <w:t xml:space="preserve">Родючість ґрунтів під впливом 8-річного культивування </w:t>
      </w:r>
      <w:r w:rsidRPr="00984780">
        <w:rPr>
          <w:i/>
          <w:szCs w:val="28"/>
        </w:rPr>
        <w:t xml:space="preserve">Miscanthus Giganteus </w:t>
      </w:r>
      <w:r w:rsidRPr="00984780">
        <w:rPr>
          <w:szCs w:val="28"/>
        </w:rPr>
        <w:t>(шар 0-2</w:t>
      </w:r>
      <w:r w:rsidR="00A93D82">
        <w:rPr>
          <w:szCs w:val="28"/>
        </w:rPr>
        <w:t>0 см) проаналізовано у табл. 3.1</w:t>
      </w:r>
      <w:r w:rsidRPr="00984780">
        <w:rPr>
          <w:szCs w:val="28"/>
        </w:rPr>
        <w:t>.</w:t>
      </w:r>
    </w:p>
    <w:p w:rsidR="00A93D82" w:rsidRDefault="00A93D82" w:rsidP="00A93D82">
      <w:pPr>
        <w:pStyle w:val="a5"/>
        <w:spacing w:after="0" w:line="360" w:lineRule="auto"/>
        <w:ind w:left="0"/>
        <w:jc w:val="right"/>
        <w:rPr>
          <w:rFonts w:ascii="Times New Roman" w:hAnsi="Times New Roman"/>
          <w:sz w:val="28"/>
          <w:szCs w:val="28"/>
        </w:rPr>
      </w:pPr>
    </w:p>
    <w:p w:rsidR="00EC7549" w:rsidRPr="00984780" w:rsidRDefault="00A93D82" w:rsidP="00A93D82">
      <w:pPr>
        <w:pStyle w:val="a5"/>
        <w:spacing w:after="0" w:line="360" w:lineRule="auto"/>
        <w:ind w:left="0"/>
        <w:jc w:val="right"/>
        <w:rPr>
          <w:rFonts w:ascii="Times New Roman" w:hAnsi="Times New Roman"/>
          <w:sz w:val="28"/>
          <w:szCs w:val="28"/>
        </w:rPr>
      </w:pPr>
      <w:r>
        <w:rPr>
          <w:rFonts w:ascii="Times New Roman" w:hAnsi="Times New Roman"/>
          <w:sz w:val="28"/>
          <w:szCs w:val="28"/>
        </w:rPr>
        <w:lastRenderedPageBreak/>
        <w:t>Таблиця 3.1.</w:t>
      </w:r>
    </w:p>
    <w:p w:rsidR="00EC7549" w:rsidRPr="00984780" w:rsidRDefault="00EC7549" w:rsidP="00A93D82">
      <w:pPr>
        <w:pStyle w:val="a5"/>
        <w:spacing w:after="0" w:line="360" w:lineRule="auto"/>
        <w:ind w:left="0"/>
        <w:jc w:val="center"/>
        <w:rPr>
          <w:rFonts w:ascii="Times New Roman" w:hAnsi="Times New Roman"/>
          <w:sz w:val="28"/>
          <w:szCs w:val="28"/>
        </w:rPr>
      </w:pPr>
      <w:r w:rsidRPr="00984780">
        <w:rPr>
          <w:rFonts w:ascii="Times New Roman" w:hAnsi="Times New Roman"/>
          <w:sz w:val="28"/>
          <w:szCs w:val="28"/>
        </w:rPr>
        <w:t xml:space="preserve"> Зміни показників родючості дерново-підзолистого зв’язнопіщаного ґрунту під впливом 8-річного культивування </w:t>
      </w:r>
      <w:r w:rsidRPr="00984780">
        <w:rPr>
          <w:rFonts w:ascii="Times New Roman" w:hAnsi="Times New Roman"/>
          <w:i/>
          <w:sz w:val="28"/>
          <w:szCs w:val="28"/>
        </w:rPr>
        <w:t xml:space="preserve">Miscanthus Giganteus </w:t>
      </w:r>
      <w:r w:rsidRPr="00984780">
        <w:rPr>
          <w:rFonts w:ascii="Times New Roman" w:hAnsi="Times New Roman"/>
          <w:sz w:val="28"/>
          <w:szCs w:val="28"/>
        </w:rPr>
        <w:t>(шар 0-20 см)</w:t>
      </w:r>
    </w:p>
    <w:p w:rsidR="00EC7549" w:rsidRPr="00984780" w:rsidRDefault="00EC7549" w:rsidP="00A93D82">
      <w:pPr>
        <w:spacing w:after="0" w:line="360" w:lineRule="auto"/>
        <w:rPr>
          <w:szCs w:val="28"/>
        </w:rPr>
      </w:pPr>
      <w:r w:rsidRPr="00984780">
        <w:rPr>
          <w:noProof/>
          <w:szCs w:val="28"/>
          <w:lang w:eastAsia="uk-UA"/>
        </w:rPr>
        <w:drawing>
          <wp:inline distT="0" distB="0" distL="0" distR="0" wp14:anchorId="10F12007" wp14:editId="0D667501">
            <wp:extent cx="6116320" cy="2052955"/>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6320" cy="2052955"/>
                    </a:xfrm>
                    <a:prstGeom prst="rect">
                      <a:avLst/>
                    </a:prstGeom>
                    <a:noFill/>
                    <a:ln>
                      <a:noFill/>
                    </a:ln>
                  </pic:spPr>
                </pic:pic>
              </a:graphicData>
            </a:graphic>
          </wp:inline>
        </w:drawing>
      </w:r>
    </w:p>
    <w:p w:rsidR="000626AD" w:rsidRPr="00984780" w:rsidRDefault="0098567C" w:rsidP="00397405">
      <w:pPr>
        <w:pStyle w:val="a5"/>
        <w:spacing w:after="0" w:line="360" w:lineRule="auto"/>
        <w:ind w:left="0" w:firstLine="851"/>
        <w:jc w:val="both"/>
        <w:rPr>
          <w:rFonts w:ascii="Times New Roman" w:hAnsi="Times New Roman"/>
          <w:sz w:val="28"/>
          <w:szCs w:val="28"/>
        </w:rPr>
      </w:pPr>
      <w:r w:rsidRPr="00984780">
        <w:rPr>
          <w:rFonts w:ascii="Times New Roman" w:hAnsi="Times New Roman"/>
          <w:sz w:val="28"/>
          <w:szCs w:val="28"/>
        </w:rPr>
        <w:t>А</w:t>
      </w:r>
      <w:r w:rsidR="000626AD" w:rsidRPr="00984780">
        <w:rPr>
          <w:rFonts w:ascii="Times New Roman" w:hAnsi="Times New Roman"/>
          <w:sz w:val="28"/>
          <w:szCs w:val="28"/>
        </w:rPr>
        <w:t xml:space="preserve">налізи ґрунту-аналога (шар 0-20 см) показали, що 8-річна культивація </w:t>
      </w:r>
      <w:r w:rsidR="000626AD" w:rsidRPr="00984780">
        <w:rPr>
          <w:rFonts w:ascii="Times New Roman" w:hAnsi="Times New Roman"/>
          <w:i/>
          <w:sz w:val="28"/>
          <w:szCs w:val="28"/>
        </w:rPr>
        <w:t xml:space="preserve">Miscanthus Giganteus </w:t>
      </w:r>
      <w:r w:rsidR="000626AD" w:rsidRPr="00984780">
        <w:rPr>
          <w:rFonts w:ascii="Times New Roman" w:hAnsi="Times New Roman"/>
          <w:sz w:val="28"/>
          <w:szCs w:val="28"/>
        </w:rPr>
        <w:t>спричинила істотне збільшення рН</w:t>
      </w:r>
      <w:r w:rsidR="000626AD" w:rsidRPr="00984780">
        <w:rPr>
          <w:rFonts w:ascii="Times New Roman" w:hAnsi="Times New Roman"/>
          <w:sz w:val="28"/>
          <w:szCs w:val="28"/>
          <w:vertAlign w:val="subscript"/>
        </w:rPr>
        <w:t>сол</w:t>
      </w:r>
      <w:r w:rsidR="000626AD" w:rsidRPr="00984780">
        <w:rPr>
          <w:rFonts w:ascii="Times New Roman" w:hAnsi="Times New Roman"/>
          <w:sz w:val="28"/>
          <w:szCs w:val="28"/>
        </w:rPr>
        <w:t xml:space="preserve"> до 5,7 од. рН (+13,8% до показників польової сівозміни), яке, імовірно, відбулося за рахунок зменшення вмісту Al</w:t>
      </w:r>
      <w:r w:rsidR="000626AD" w:rsidRPr="00984780">
        <w:rPr>
          <w:rFonts w:ascii="Times New Roman" w:hAnsi="Times New Roman"/>
          <w:sz w:val="28"/>
          <w:szCs w:val="28"/>
          <w:vertAlign w:val="subscript"/>
        </w:rPr>
        <w:t>рух</w:t>
      </w:r>
      <w:r w:rsidR="000626AD" w:rsidRPr="00984780">
        <w:rPr>
          <w:rFonts w:ascii="Times New Roman" w:hAnsi="Times New Roman"/>
          <w:sz w:val="28"/>
          <w:szCs w:val="28"/>
        </w:rPr>
        <w:t xml:space="preserve"> до 10 мг/кг (-28,9%), адже сполуки алюмінію формують потенціальну кислотність ґрунтового розчину.</w:t>
      </w:r>
    </w:p>
    <w:p w:rsidR="002371B4" w:rsidRPr="00984780" w:rsidRDefault="00417F6A" w:rsidP="00397405">
      <w:pPr>
        <w:spacing w:after="0" w:line="360" w:lineRule="auto"/>
        <w:ind w:firstLine="851"/>
        <w:jc w:val="both"/>
        <w:rPr>
          <w:szCs w:val="28"/>
        </w:rPr>
      </w:pPr>
      <w:r w:rsidRPr="00984780">
        <w:rPr>
          <w:szCs w:val="28"/>
        </w:rPr>
        <w:t>Встановлено зростання вмісту азоту мінеральних сполук до 33,2 мг/кг (+18,9% до показників польової сівозміни) та вмісту фосфору рухомих сполук до 228 мг/кг (+7,5% до показників польової сівозміни).</w:t>
      </w:r>
    </w:p>
    <w:p w:rsidR="00417F6A" w:rsidRPr="00984780" w:rsidRDefault="00417F6A" w:rsidP="00397405">
      <w:pPr>
        <w:pStyle w:val="a5"/>
        <w:spacing w:after="0" w:line="360" w:lineRule="auto"/>
        <w:ind w:left="0" w:firstLine="851"/>
        <w:jc w:val="both"/>
        <w:rPr>
          <w:rFonts w:ascii="Times New Roman" w:hAnsi="Times New Roman"/>
          <w:sz w:val="28"/>
          <w:szCs w:val="28"/>
        </w:rPr>
      </w:pPr>
      <w:r w:rsidRPr="00984780">
        <w:rPr>
          <w:rFonts w:ascii="Times New Roman" w:hAnsi="Times New Roman"/>
          <w:sz w:val="28"/>
          <w:szCs w:val="28"/>
        </w:rPr>
        <w:t>Біологічна активність ґрунту вказує на потенційну здатність його формувати сприятливий для рослин поживний, окисно-відновний та водно-повітряний режим. Тому високо родючі ґрунти завжди характеризуються високими показниками біологічної активності.</w:t>
      </w:r>
    </w:p>
    <w:p w:rsidR="007F03AD" w:rsidRPr="00984780" w:rsidRDefault="007F03AD" w:rsidP="00A93D82">
      <w:pPr>
        <w:spacing w:after="0" w:line="360" w:lineRule="auto"/>
        <w:jc w:val="both"/>
        <w:rPr>
          <w:spacing w:val="-5"/>
          <w:szCs w:val="28"/>
        </w:rPr>
      </w:pPr>
      <w:r w:rsidRPr="00984780">
        <w:rPr>
          <w:spacing w:val="-5"/>
          <w:szCs w:val="28"/>
        </w:rPr>
        <w:t xml:space="preserve">Показники приросту родючості ґрунту-аналога дозволили нам спрогнозувати показники родючості порушених ґрунтів після 25-річної культивації плантації </w:t>
      </w:r>
      <w:r w:rsidRPr="00984780">
        <w:rPr>
          <w:i/>
          <w:spacing w:val="-5"/>
          <w:szCs w:val="28"/>
        </w:rPr>
        <w:t>Miscanthus Giganteus</w:t>
      </w:r>
      <w:r w:rsidRPr="00984780">
        <w:rPr>
          <w:spacing w:val="-5"/>
          <w:szCs w:val="28"/>
        </w:rPr>
        <w:t xml:space="preserve"> із врахуванням попередньої підготовки ґрунту під плантацію у вигляді вапнування та органічного удобрення, яке можна провести соломою та сидератами. Проноз показує, що після культивації </w:t>
      </w:r>
      <w:r w:rsidRPr="00984780">
        <w:rPr>
          <w:i/>
          <w:spacing w:val="-5"/>
          <w:szCs w:val="28"/>
        </w:rPr>
        <w:t>Miscanthus Giganteus</w:t>
      </w:r>
      <w:r w:rsidRPr="00984780">
        <w:rPr>
          <w:spacing w:val="-5"/>
          <w:szCs w:val="28"/>
        </w:rPr>
        <w:t xml:space="preserve"> родючість ґрунтів істотно відновиться, що дозволить вирощувати на цих ґрунтах як лісові, так і сільськогосподарські культури (</w:t>
      </w:r>
      <w:r w:rsidR="00A93D82">
        <w:rPr>
          <w:spacing w:val="-5"/>
          <w:szCs w:val="28"/>
        </w:rPr>
        <w:t>табл. 3.2.</w:t>
      </w:r>
      <w:r w:rsidRPr="00984780">
        <w:rPr>
          <w:spacing w:val="-5"/>
          <w:szCs w:val="28"/>
        </w:rPr>
        <w:t>).</w:t>
      </w:r>
    </w:p>
    <w:p w:rsidR="00147477" w:rsidRDefault="00147477" w:rsidP="00A93D82">
      <w:pPr>
        <w:pStyle w:val="a5"/>
        <w:spacing w:after="0" w:line="360" w:lineRule="auto"/>
        <w:ind w:left="0"/>
        <w:jc w:val="right"/>
        <w:rPr>
          <w:rFonts w:ascii="Times New Roman" w:hAnsi="Times New Roman"/>
          <w:spacing w:val="-5"/>
          <w:sz w:val="28"/>
          <w:szCs w:val="28"/>
        </w:rPr>
      </w:pPr>
    </w:p>
    <w:p w:rsidR="007F03AD" w:rsidRPr="00984780" w:rsidRDefault="00A93D82" w:rsidP="00A93D82">
      <w:pPr>
        <w:pStyle w:val="a5"/>
        <w:spacing w:after="0" w:line="360" w:lineRule="auto"/>
        <w:ind w:left="0"/>
        <w:jc w:val="right"/>
        <w:rPr>
          <w:rFonts w:ascii="Times New Roman" w:hAnsi="Times New Roman"/>
          <w:spacing w:val="-5"/>
          <w:sz w:val="28"/>
          <w:szCs w:val="28"/>
        </w:rPr>
      </w:pPr>
      <w:r>
        <w:rPr>
          <w:rFonts w:ascii="Times New Roman" w:hAnsi="Times New Roman"/>
          <w:spacing w:val="-5"/>
          <w:sz w:val="28"/>
          <w:szCs w:val="28"/>
        </w:rPr>
        <w:lastRenderedPageBreak/>
        <w:t>Таблиця 3.2.</w:t>
      </w:r>
    </w:p>
    <w:p w:rsidR="007F03AD" w:rsidRPr="00984780" w:rsidRDefault="007F03AD" w:rsidP="00A93D82">
      <w:pPr>
        <w:pStyle w:val="a5"/>
        <w:spacing w:after="0" w:line="360" w:lineRule="auto"/>
        <w:ind w:left="0"/>
        <w:jc w:val="center"/>
        <w:rPr>
          <w:rFonts w:ascii="Times New Roman" w:hAnsi="Times New Roman"/>
          <w:spacing w:val="-5"/>
          <w:sz w:val="28"/>
          <w:szCs w:val="28"/>
        </w:rPr>
      </w:pPr>
      <w:r w:rsidRPr="00984780">
        <w:rPr>
          <w:rFonts w:ascii="Times New Roman" w:hAnsi="Times New Roman"/>
          <w:spacing w:val="-5"/>
          <w:sz w:val="28"/>
          <w:szCs w:val="28"/>
        </w:rPr>
        <w:t>Прогноз мінімального відтворення родючості ґрунтового покриву земель Дубровицького району, порушених видобуванням бурштину (для шару 0-20 см)</w:t>
      </w:r>
    </w:p>
    <w:p w:rsidR="007F03AD" w:rsidRPr="00984780" w:rsidRDefault="007F03AD" w:rsidP="00A93D82">
      <w:pPr>
        <w:pStyle w:val="a5"/>
        <w:spacing w:after="0" w:line="360" w:lineRule="auto"/>
        <w:ind w:left="0"/>
        <w:rPr>
          <w:rFonts w:ascii="Times New Roman" w:hAnsi="Times New Roman"/>
          <w:spacing w:val="-5"/>
          <w:sz w:val="28"/>
          <w:szCs w:val="28"/>
        </w:rPr>
      </w:pPr>
      <w:r w:rsidRPr="00984780">
        <w:rPr>
          <w:rFonts w:ascii="Times New Roman" w:hAnsi="Times New Roman"/>
          <w:noProof/>
          <w:spacing w:val="-5"/>
          <w:sz w:val="28"/>
          <w:szCs w:val="28"/>
          <w:lang w:eastAsia="uk-UA"/>
        </w:rPr>
        <w:drawing>
          <wp:inline distT="0" distB="0" distL="0" distR="0">
            <wp:extent cx="6133465" cy="1785620"/>
            <wp:effectExtent l="0" t="0" r="635"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3465" cy="1785620"/>
                    </a:xfrm>
                    <a:prstGeom prst="rect">
                      <a:avLst/>
                    </a:prstGeom>
                    <a:noFill/>
                    <a:ln>
                      <a:noFill/>
                    </a:ln>
                  </pic:spPr>
                </pic:pic>
              </a:graphicData>
            </a:graphic>
          </wp:inline>
        </w:drawing>
      </w:r>
    </w:p>
    <w:p w:rsidR="007F03AD" w:rsidRPr="00984780" w:rsidRDefault="007F03AD" w:rsidP="00A93D82">
      <w:pPr>
        <w:pStyle w:val="a5"/>
        <w:spacing w:after="0" w:line="360" w:lineRule="auto"/>
        <w:ind w:left="0" w:firstLine="709"/>
        <w:jc w:val="both"/>
        <w:rPr>
          <w:rFonts w:ascii="Times New Roman" w:hAnsi="Times New Roman"/>
          <w:spacing w:val="-5"/>
          <w:sz w:val="28"/>
          <w:szCs w:val="28"/>
        </w:rPr>
      </w:pPr>
      <w:r w:rsidRPr="00984780">
        <w:rPr>
          <w:rFonts w:ascii="Times New Roman" w:hAnsi="Times New Roman"/>
          <w:spacing w:val="-5"/>
          <w:sz w:val="28"/>
          <w:szCs w:val="28"/>
        </w:rPr>
        <w:t xml:space="preserve"> Так 25-річна  культивація  </w:t>
      </w:r>
      <w:r w:rsidRPr="00984780">
        <w:rPr>
          <w:rFonts w:ascii="Times New Roman" w:hAnsi="Times New Roman"/>
          <w:i/>
          <w:spacing w:val="-5"/>
          <w:sz w:val="28"/>
          <w:szCs w:val="28"/>
        </w:rPr>
        <w:t xml:space="preserve">Miscanthus Giganteus </w:t>
      </w:r>
      <w:r w:rsidRPr="00984780">
        <w:rPr>
          <w:rFonts w:ascii="Times New Roman" w:hAnsi="Times New Roman"/>
          <w:spacing w:val="-5"/>
          <w:sz w:val="28"/>
          <w:szCs w:val="28"/>
        </w:rPr>
        <w:t>дозволить збільшити   рН</w:t>
      </w:r>
      <w:r w:rsidRPr="00984780">
        <w:rPr>
          <w:rFonts w:ascii="Times New Roman" w:hAnsi="Times New Roman"/>
          <w:spacing w:val="-5"/>
          <w:sz w:val="28"/>
          <w:szCs w:val="28"/>
          <w:vertAlign w:val="subscript"/>
        </w:rPr>
        <w:t xml:space="preserve">сол </w:t>
      </w:r>
      <w:r w:rsidR="009C7CF9" w:rsidRPr="00984780">
        <w:rPr>
          <w:rFonts w:ascii="Times New Roman" w:hAnsi="Times New Roman"/>
          <w:spacing w:val="-5"/>
          <w:sz w:val="28"/>
          <w:szCs w:val="28"/>
          <w:vertAlign w:val="subscript"/>
        </w:rPr>
        <w:t xml:space="preserve"> </w:t>
      </w:r>
      <w:r w:rsidRPr="00984780">
        <w:rPr>
          <w:rFonts w:ascii="Times New Roman" w:hAnsi="Times New Roman"/>
          <w:spacing w:val="-5"/>
          <w:sz w:val="28"/>
          <w:szCs w:val="28"/>
        </w:rPr>
        <w:t>з 4,2 до 5,3 од. рН (+27,1%). Це дозволить зекономити на вапнуванні  ґрунтів. Сумарна  економія вапна за 25 років становить 6,27 т/га СаСО</w:t>
      </w:r>
      <w:r w:rsidRPr="00984780">
        <w:rPr>
          <w:rFonts w:ascii="Times New Roman" w:hAnsi="Times New Roman"/>
          <w:spacing w:val="-5"/>
          <w:sz w:val="28"/>
          <w:szCs w:val="28"/>
          <w:vertAlign w:val="subscript"/>
        </w:rPr>
        <w:t>3</w:t>
      </w:r>
      <w:r w:rsidRPr="00984780">
        <w:rPr>
          <w:rFonts w:ascii="Times New Roman" w:hAnsi="Times New Roman"/>
          <w:spacing w:val="-5"/>
          <w:sz w:val="28"/>
          <w:szCs w:val="28"/>
        </w:rPr>
        <w:t>.</w:t>
      </w:r>
    </w:p>
    <w:p w:rsidR="007F03AD" w:rsidRPr="00984780" w:rsidRDefault="007F03AD" w:rsidP="00397405">
      <w:pPr>
        <w:spacing w:after="0" w:line="360" w:lineRule="auto"/>
        <w:ind w:firstLine="851"/>
        <w:jc w:val="both"/>
        <w:rPr>
          <w:spacing w:val="-5"/>
          <w:szCs w:val="28"/>
        </w:rPr>
      </w:pPr>
      <w:r w:rsidRPr="00984780">
        <w:rPr>
          <w:spacing w:val="-5"/>
          <w:szCs w:val="28"/>
        </w:rPr>
        <w:t>Вміст Al</w:t>
      </w:r>
      <w:r w:rsidRPr="00984780">
        <w:rPr>
          <w:spacing w:val="-5"/>
          <w:szCs w:val="28"/>
          <w:vertAlign w:val="subscript"/>
        </w:rPr>
        <w:t>рух</w:t>
      </w:r>
      <w:r w:rsidRPr="00984780">
        <w:rPr>
          <w:spacing w:val="-5"/>
          <w:szCs w:val="28"/>
        </w:rPr>
        <w:t xml:space="preserve"> при цьому зменшиться з 51,2 мг/кг до 18,8 мг/кг (-63,2%), що дозволить перевести ґрунти із категорії непридатних до малопридатних для вирощування сільськогосподарських культур.</w:t>
      </w:r>
    </w:p>
    <w:p w:rsidR="007F03AD" w:rsidRPr="00984780" w:rsidRDefault="007F03AD" w:rsidP="00397405">
      <w:pPr>
        <w:tabs>
          <w:tab w:val="left" w:pos="709"/>
        </w:tabs>
        <w:spacing w:after="0" w:line="360" w:lineRule="auto"/>
        <w:ind w:firstLine="851"/>
        <w:jc w:val="both"/>
        <w:rPr>
          <w:spacing w:val="-5"/>
          <w:szCs w:val="28"/>
        </w:rPr>
      </w:pPr>
      <w:r w:rsidRPr="00984780">
        <w:rPr>
          <w:spacing w:val="-5"/>
          <w:szCs w:val="28"/>
        </w:rPr>
        <w:t>Вміст гумусу зросте із 0,5% до 0,75% (+30,2 відн. %), що позитивно відобразиться на всьому комплексі показників родючості ґрунту (поживному, водно-повітряному, мікробіологічному та тепловому режимах ґрунту).</w:t>
      </w:r>
    </w:p>
    <w:p w:rsidR="00A93D82" w:rsidRDefault="007F03AD" w:rsidP="00A93D82">
      <w:pPr>
        <w:tabs>
          <w:tab w:val="left" w:pos="709"/>
        </w:tabs>
        <w:spacing w:after="0" w:line="360" w:lineRule="auto"/>
        <w:ind w:firstLine="851"/>
        <w:jc w:val="both"/>
        <w:rPr>
          <w:spacing w:val="-5"/>
          <w:szCs w:val="28"/>
        </w:rPr>
      </w:pPr>
      <w:r w:rsidRPr="00984780">
        <w:rPr>
          <w:spacing w:val="-5"/>
          <w:szCs w:val="28"/>
        </w:rPr>
        <w:t>Вміст фосфору рухомих сполук збільшиться із 87,3 мг/кг до 102 мг/кг (+16,4%), калію рухомого – відповідно із 42,5 мг/кг до 54 мг/кг (+27,1%).</w:t>
      </w:r>
    </w:p>
    <w:p w:rsidR="00A93D82" w:rsidRDefault="00172949" w:rsidP="00A93D82">
      <w:pPr>
        <w:tabs>
          <w:tab w:val="left" w:pos="709"/>
        </w:tabs>
        <w:spacing w:after="0" w:line="360" w:lineRule="auto"/>
        <w:ind w:firstLine="851"/>
        <w:jc w:val="both"/>
        <w:rPr>
          <w:spacing w:val="-5"/>
          <w:szCs w:val="28"/>
        </w:rPr>
      </w:pPr>
      <w:r w:rsidRPr="00984780">
        <w:rPr>
          <w:spacing w:val="-5"/>
          <w:szCs w:val="28"/>
        </w:rPr>
        <w:t>Також Miscanthus Giganteus – чинник ремедіації ґрунтів, забруднених важкими металами (Phyto Energy Project EP7-People-2013-IAPP) (рис. 3.</w:t>
      </w:r>
      <w:r w:rsidR="00F5632D">
        <w:rPr>
          <w:spacing w:val="-5"/>
          <w:szCs w:val="28"/>
        </w:rPr>
        <w:t>6.</w:t>
      </w:r>
      <w:r w:rsidRPr="00984780">
        <w:rPr>
          <w:spacing w:val="-5"/>
          <w:szCs w:val="28"/>
        </w:rPr>
        <w:t>).</w:t>
      </w:r>
    </w:p>
    <w:p w:rsidR="00172949" w:rsidRPr="00984780" w:rsidRDefault="00172949" w:rsidP="00F5632D">
      <w:pPr>
        <w:tabs>
          <w:tab w:val="left" w:pos="709"/>
        </w:tabs>
        <w:spacing w:after="0" w:line="360" w:lineRule="auto"/>
        <w:jc w:val="center"/>
        <w:rPr>
          <w:spacing w:val="-5"/>
          <w:szCs w:val="28"/>
        </w:rPr>
      </w:pPr>
      <w:r w:rsidRPr="00984780">
        <w:rPr>
          <w:noProof/>
          <w:spacing w:val="-5"/>
          <w:szCs w:val="28"/>
          <w:lang w:eastAsia="uk-UA"/>
        </w:rPr>
        <w:lastRenderedPageBreak/>
        <w:drawing>
          <wp:inline distT="0" distB="0" distL="0" distR="0" wp14:anchorId="17C0C39E" wp14:editId="7BCD5E58">
            <wp:extent cx="5463723" cy="3009014"/>
            <wp:effectExtent l="0" t="0" r="3810" b="127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16"/>
                    <a:srcRect l="8127" t="28562" r="34982" b="15713"/>
                    <a:stretch/>
                  </pic:blipFill>
                  <pic:spPr>
                    <a:xfrm>
                      <a:off x="0" y="0"/>
                      <a:ext cx="5487700" cy="3022219"/>
                    </a:xfrm>
                    <a:prstGeom prst="rect">
                      <a:avLst/>
                    </a:prstGeom>
                  </pic:spPr>
                </pic:pic>
              </a:graphicData>
            </a:graphic>
          </wp:inline>
        </w:drawing>
      </w:r>
    </w:p>
    <w:p w:rsidR="007F03AD" w:rsidRPr="00984780" w:rsidRDefault="00172949" w:rsidP="00F5632D">
      <w:pPr>
        <w:spacing w:after="0" w:line="360" w:lineRule="auto"/>
        <w:jc w:val="center"/>
        <w:rPr>
          <w:szCs w:val="28"/>
        </w:rPr>
      </w:pPr>
      <w:r w:rsidRPr="00984780">
        <w:rPr>
          <w:szCs w:val="28"/>
        </w:rPr>
        <w:t>Рис. 3</w:t>
      </w:r>
      <w:r w:rsidR="00F5632D">
        <w:rPr>
          <w:szCs w:val="28"/>
        </w:rPr>
        <w:t>.6</w:t>
      </w:r>
      <w:r w:rsidRPr="00984780">
        <w:rPr>
          <w:szCs w:val="28"/>
        </w:rPr>
        <w:t xml:space="preserve">. </w:t>
      </w:r>
      <w:r w:rsidR="00F949FF" w:rsidRPr="00984780">
        <w:rPr>
          <w:szCs w:val="28"/>
        </w:rPr>
        <w:t>Характеристика енергетичних культур щодо забруднення важкими металами</w:t>
      </w:r>
    </w:p>
    <w:p w:rsidR="00F949FF" w:rsidRPr="00984780" w:rsidRDefault="00A14BF7" w:rsidP="00F5632D">
      <w:pPr>
        <w:spacing w:after="0" w:line="360" w:lineRule="auto"/>
        <w:ind w:firstLine="851"/>
        <w:jc w:val="both"/>
        <w:rPr>
          <w:szCs w:val="28"/>
        </w:rPr>
      </w:pPr>
      <w:r w:rsidRPr="00984780">
        <w:rPr>
          <w:szCs w:val="28"/>
        </w:rPr>
        <w:t>Міскантус має високий потенціал для виведення важких металів з ґрунту, що прискорить перехід ґрунтів з непридатних до малопридатних.</w:t>
      </w:r>
    </w:p>
    <w:p w:rsidR="00A14BF7" w:rsidRPr="00984780" w:rsidRDefault="00A14BF7" w:rsidP="00397405">
      <w:pPr>
        <w:spacing w:after="0" w:line="360" w:lineRule="auto"/>
        <w:ind w:firstLine="851"/>
        <w:rPr>
          <w:szCs w:val="28"/>
        </w:rPr>
      </w:pPr>
    </w:p>
    <w:p w:rsidR="005E1249" w:rsidRPr="00984780" w:rsidRDefault="00426E3E" w:rsidP="0049197B">
      <w:pPr>
        <w:pStyle w:val="2"/>
        <w:spacing w:before="0" w:line="360" w:lineRule="auto"/>
        <w:ind w:firstLine="851"/>
        <w:jc w:val="both"/>
        <w:rPr>
          <w:rFonts w:ascii="Times New Roman" w:hAnsi="Times New Roman" w:cs="Times New Roman"/>
          <w:b/>
          <w:color w:val="auto"/>
          <w:sz w:val="28"/>
          <w:szCs w:val="28"/>
        </w:rPr>
      </w:pPr>
      <w:bookmarkStart w:id="15" w:name="_Toc27943882"/>
      <w:r w:rsidRPr="00984780">
        <w:rPr>
          <w:rFonts w:ascii="Times New Roman" w:hAnsi="Times New Roman" w:cs="Times New Roman"/>
          <w:b/>
          <w:color w:val="auto"/>
          <w:sz w:val="28"/>
          <w:szCs w:val="28"/>
        </w:rPr>
        <w:t xml:space="preserve">3.5. </w:t>
      </w:r>
      <w:r w:rsidR="005E1249" w:rsidRPr="00984780">
        <w:rPr>
          <w:rFonts w:ascii="Times New Roman" w:hAnsi="Times New Roman" w:cs="Times New Roman"/>
          <w:b/>
          <w:color w:val="auto"/>
          <w:sz w:val="28"/>
          <w:szCs w:val="28"/>
        </w:rPr>
        <w:t>Біоенергетична оцінка ефектів культивування плантації Міскантусу</w:t>
      </w:r>
      <w:bookmarkEnd w:id="15"/>
    </w:p>
    <w:p w:rsidR="007F03AD" w:rsidRPr="00984780" w:rsidRDefault="007F03AD" w:rsidP="00397405">
      <w:pPr>
        <w:tabs>
          <w:tab w:val="left" w:pos="709"/>
          <w:tab w:val="left" w:pos="1843"/>
        </w:tabs>
        <w:spacing w:after="0" w:line="360" w:lineRule="auto"/>
        <w:ind w:firstLine="851"/>
        <w:jc w:val="both"/>
        <w:rPr>
          <w:spacing w:val="-5"/>
          <w:szCs w:val="28"/>
          <w:shd w:val="clear" w:color="auto" w:fill="FFFFFF"/>
        </w:rPr>
      </w:pPr>
      <w:r w:rsidRPr="00984780">
        <w:rPr>
          <w:spacing w:val="-5"/>
          <w:szCs w:val="28"/>
        </w:rPr>
        <w:t>Оскільки в період 25-річної вегетації міскантусу у ґрунті накопичиться значна кількість гумусу, що еквівалентна 57 т/га гною ВРХ та зменшиться кислотність, що еквівалентно економії 6,27 т/га вапна, то матимемо еколого-енергетичний ефект відтворення родючості ґрунту, який сягатиме 13,7 Гкал/га, що еквівален</w:t>
      </w:r>
      <w:r w:rsidR="00F5632D">
        <w:rPr>
          <w:spacing w:val="-5"/>
          <w:szCs w:val="28"/>
        </w:rPr>
        <w:t>тно 1089 кг дизпалива (табл. 3.3.</w:t>
      </w:r>
      <w:r w:rsidRPr="00984780">
        <w:rPr>
          <w:spacing w:val="-5"/>
          <w:szCs w:val="28"/>
        </w:rPr>
        <w:t xml:space="preserve">). Розрахунки еколого-енергетичного ефекту відтворення родючості ґрунту проведено за методикою енергетичного аналізу інтенсивних технологій у сільськогосподарському виробництві </w:t>
      </w:r>
      <w:r w:rsidRPr="00984780">
        <w:rPr>
          <w:spacing w:val="-5"/>
          <w:szCs w:val="28"/>
          <w:shd w:val="clear" w:color="auto" w:fill="FFFFFF"/>
        </w:rPr>
        <w:t>О. К. Медведовського, </w:t>
      </w:r>
      <w:r w:rsidRPr="00984780">
        <w:rPr>
          <w:rStyle w:val="a6"/>
          <w:bCs/>
          <w:i w:val="0"/>
          <w:iCs w:val="0"/>
          <w:spacing w:val="-5"/>
          <w:szCs w:val="28"/>
        </w:rPr>
        <w:t>П. І</w:t>
      </w:r>
      <w:r w:rsidRPr="00984780">
        <w:rPr>
          <w:spacing w:val="-5"/>
          <w:szCs w:val="28"/>
          <w:shd w:val="clear" w:color="auto" w:fill="FFFFFF"/>
        </w:rPr>
        <w:t>. </w:t>
      </w:r>
      <w:r w:rsidRPr="00984780">
        <w:rPr>
          <w:rStyle w:val="a6"/>
          <w:bCs/>
          <w:i w:val="0"/>
          <w:iCs w:val="0"/>
          <w:spacing w:val="-5"/>
          <w:szCs w:val="28"/>
        </w:rPr>
        <w:t>Іваненко</w:t>
      </w:r>
      <w:r w:rsidR="00F5632D">
        <w:rPr>
          <w:spacing w:val="-5"/>
          <w:szCs w:val="28"/>
          <w:shd w:val="clear" w:color="auto" w:fill="FFFFFF"/>
        </w:rPr>
        <w:t xml:space="preserve"> </w:t>
      </w:r>
      <w:r w:rsidR="00F5632D">
        <w:rPr>
          <w:color w:val="000000"/>
          <w:spacing w:val="-5"/>
          <w:szCs w:val="28"/>
          <w:shd w:val="clear" w:color="auto" w:fill="FFFFFF"/>
        </w:rPr>
        <w:t>[10].</w:t>
      </w:r>
    </w:p>
    <w:p w:rsidR="00446E9F" w:rsidRPr="00984780" w:rsidRDefault="00446E9F" w:rsidP="00397405">
      <w:pPr>
        <w:spacing w:after="0" w:line="360" w:lineRule="auto"/>
        <w:ind w:firstLine="851"/>
        <w:rPr>
          <w:szCs w:val="28"/>
        </w:rPr>
      </w:pPr>
    </w:p>
    <w:p w:rsidR="00446E9F" w:rsidRPr="00984780" w:rsidRDefault="00446E9F" w:rsidP="00397405">
      <w:pPr>
        <w:tabs>
          <w:tab w:val="left" w:pos="3355"/>
        </w:tabs>
        <w:spacing w:after="0" w:line="360" w:lineRule="auto"/>
        <w:ind w:firstLine="851"/>
        <w:rPr>
          <w:szCs w:val="28"/>
        </w:rPr>
      </w:pPr>
    </w:p>
    <w:p w:rsidR="007F03AD" w:rsidRPr="00984780" w:rsidRDefault="007F03AD" w:rsidP="00397405">
      <w:pPr>
        <w:tabs>
          <w:tab w:val="center" w:pos="4820"/>
        </w:tabs>
        <w:spacing w:after="0" w:line="360" w:lineRule="auto"/>
        <w:ind w:firstLine="851"/>
        <w:rPr>
          <w:szCs w:val="28"/>
        </w:rPr>
        <w:sectPr w:rsidR="007F03AD" w:rsidRPr="00984780" w:rsidSect="00A3723B">
          <w:footerReference w:type="default" r:id="rId17"/>
          <w:pgSz w:w="11906" w:h="16838"/>
          <w:pgMar w:top="1134" w:right="567" w:bottom="1134" w:left="1701" w:header="709" w:footer="709" w:gutter="0"/>
          <w:cols w:space="708"/>
          <w:titlePg/>
          <w:docGrid w:linePitch="381"/>
        </w:sectPr>
      </w:pPr>
    </w:p>
    <w:p w:rsidR="007F03AD" w:rsidRPr="00984780" w:rsidRDefault="00F5632D" w:rsidP="00F5632D">
      <w:pPr>
        <w:pStyle w:val="a5"/>
        <w:spacing w:after="0" w:line="360" w:lineRule="auto"/>
        <w:ind w:left="0"/>
        <w:jc w:val="right"/>
        <w:rPr>
          <w:rFonts w:ascii="Times New Roman" w:hAnsi="Times New Roman"/>
          <w:sz w:val="28"/>
          <w:szCs w:val="28"/>
        </w:rPr>
      </w:pPr>
      <w:r>
        <w:rPr>
          <w:rFonts w:ascii="Times New Roman" w:hAnsi="Times New Roman"/>
          <w:sz w:val="28"/>
          <w:szCs w:val="28"/>
        </w:rPr>
        <w:lastRenderedPageBreak/>
        <w:t>Таблиця 3.3.</w:t>
      </w:r>
    </w:p>
    <w:p w:rsidR="007F03AD" w:rsidRPr="00984780" w:rsidRDefault="007F03AD" w:rsidP="00F5632D">
      <w:pPr>
        <w:pStyle w:val="a5"/>
        <w:spacing w:after="0" w:line="360" w:lineRule="auto"/>
        <w:ind w:left="0"/>
        <w:jc w:val="center"/>
        <w:rPr>
          <w:rFonts w:ascii="Times New Roman" w:hAnsi="Times New Roman"/>
          <w:sz w:val="28"/>
          <w:szCs w:val="28"/>
        </w:rPr>
      </w:pPr>
      <w:r w:rsidRPr="00984780">
        <w:rPr>
          <w:rFonts w:ascii="Times New Roman" w:hAnsi="Times New Roman"/>
          <w:sz w:val="28"/>
          <w:szCs w:val="28"/>
        </w:rPr>
        <w:t>Прогноз еколого-енергетичних ефектів мінімального відтворення родючості ґрунтового покриву</w:t>
      </w:r>
    </w:p>
    <w:p w:rsidR="007F03AD" w:rsidRPr="00984780" w:rsidRDefault="007F03AD" w:rsidP="00F5632D">
      <w:pPr>
        <w:pStyle w:val="a5"/>
        <w:spacing w:after="0" w:line="360" w:lineRule="auto"/>
        <w:ind w:left="0"/>
        <w:jc w:val="center"/>
        <w:rPr>
          <w:rFonts w:ascii="Times New Roman" w:hAnsi="Times New Roman"/>
          <w:sz w:val="28"/>
          <w:szCs w:val="28"/>
        </w:rPr>
      </w:pPr>
      <w:r w:rsidRPr="00984780">
        <w:rPr>
          <w:rFonts w:ascii="Times New Roman" w:hAnsi="Times New Roman"/>
          <w:sz w:val="28"/>
          <w:szCs w:val="28"/>
        </w:rPr>
        <w:t>ДП «Дубровицький лісгосп», порушеного видобуванням бурштину, під впливом культивування</w:t>
      </w:r>
    </w:p>
    <w:p w:rsidR="007F03AD" w:rsidRPr="00984780" w:rsidRDefault="007F03AD" w:rsidP="00F5632D">
      <w:pPr>
        <w:pStyle w:val="a5"/>
        <w:spacing w:after="0" w:line="360" w:lineRule="auto"/>
        <w:ind w:left="0"/>
        <w:jc w:val="center"/>
        <w:rPr>
          <w:rFonts w:ascii="Times New Roman" w:hAnsi="Times New Roman"/>
          <w:i/>
          <w:sz w:val="28"/>
          <w:szCs w:val="28"/>
        </w:rPr>
      </w:pPr>
      <w:r w:rsidRPr="00984780">
        <w:rPr>
          <w:rFonts w:ascii="Times New Roman" w:hAnsi="Times New Roman"/>
          <w:sz w:val="28"/>
          <w:szCs w:val="28"/>
        </w:rPr>
        <w:t xml:space="preserve">плантацій </w:t>
      </w:r>
      <w:r w:rsidRPr="00984780">
        <w:rPr>
          <w:rFonts w:ascii="Times New Roman" w:hAnsi="Times New Roman"/>
          <w:i/>
          <w:sz w:val="28"/>
          <w:szCs w:val="28"/>
        </w:rPr>
        <w:t>Miscanthus Giganteus</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51"/>
        <w:gridCol w:w="1082"/>
        <w:gridCol w:w="1754"/>
        <w:gridCol w:w="1985"/>
        <w:gridCol w:w="1552"/>
        <w:gridCol w:w="1655"/>
        <w:gridCol w:w="1467"/>
        <w:gridCol w:w="1160"/>
        <w:gridCol w:w="1540"/>
      </w:tblGrid>
      <w:tr w:rsidR="007361F6" w:rsidRPr="00984780" w:rsidTr="00984780">
        <w:trPr>
          <w:trHeight w:val="685"/>
          <w:jc w:val="center"/>
        </w:trPr>
        <w:tc>
          <w:tcPr>
            <w:tcW w:w="1696" w:type="dxa"/>
            <w:vMerge w:val="restart"/>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 xml:space="preserve">Показник </w:t>
            </w:r>
          </w:p>
          <w:p w:rsidR="007F03AD" w:rsidRPr="00984780" w:rsidRDefault="007F03AD" w:rsidP="00F5632D">
            <w:pPr>
              <w:spacing w:after="0" w:line="360" w:lineRule="auto"/>
              <w:jc w:val="center"/>
              <w:rPr>
                <w:szCs w:val="28"/>
                <w:lang w:eastAsia="uk-UA"/>
              </w:rPr>
            </w:pPr>
            <w:r w:rsidRPr="00984780">
              <w:rPr>
                <w:szCs w:val="28"/>
                <w:lang w:eastAsia="uk-UA"/>
              </w:rPr>
              <w:t>родючості</w:t>
            </w:r>
          </w:p>
          <w:p w:rsidR="007F03AD" w:rsidRPr="00984780" w:rsidRDefault="007F03AD" w:rsidP="00F5632D">
            <w:pPr>
              <w:spacing w:after="0" w:line="360" w:lineRule="auto"/>
              <w:jc w:val="center"/>
              <w:rPr>
                <w:szCs w:val="28"/>
                <w:lang w:eastAsia="uk-UA"/>
              </w:rPr>
            </w:pPr>
          </w:p>
        </w:tc>
        <w:tc>
          <w:tcPr>
            <w:tcW w:w="3687" w:type="dxa"/>
            <w:gridSpan w:val="3"/>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Прогнозований приріст</w:t>
            </w:r>
          </w:p>
          <w:p w:rsidR="007F03AD" w:rsidRPr="00984780" w:rsidRDefault="007F03AD" w:rsidP="00F5632D">
            <w:pPr>
              <w:spacing w:after="0" w:line="360" w:lineRule="auto"/>
              <w:jc w:val="center"/>
              <w:rPr>
                <w:szCs w:val="28"/>
                <w:lang w:eastAsia="uk-UA"/>
              </w:rPr>
            </w:pPr>
            <w:r w:rsidRPr="00984780">
              <w:rPr>
                <w:szCs w:val="28"/>
                <w:lang w:eastAsia="uk-UA"/>
              </w:rPr>
              <w:t xml:space="preserve"> показника родючості</w:t>
            </w:r>
          </w:p>
        </w:tc>
        <w:tc>
          <w:tcPr>
            <w:tcW w:w="1985" w:type="dxa"/>
            <w:vMerge w:val="restart"/>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 xml:space="preserve">Тип </w:t>
            </w:r>
          </w:p>
          <w:p w:rsidR="007F03AD" w:rsidRPr="00984780" w:rsidRDefault="007F03AD" w:rsidP="00F5632D">
            <w:pPr>
              <w:spacing w:after="0" w:line="360" w:lineRule="auto"/>
              <w:jc w:val="center"/>
              <w:rPr>
                <w:szCs w:val="28"/>
                <w:lang w:eastAsia="uk-UA"/>
              </w:rPr>
            </w:pPr>
            <w:r w:rsidRPr="00984780">
              <w:rPr>
                <w:szCs w:val="28"/>
                <w:lang w:eastAsia="uk-UA"/>
              </w:rPr>
              <w:t>добрива</w:t>
            </w:r>
          </w:p>
        </w:tc>
        <w:tc>
          <w:tcPr>
            <w:tcW w:w="1552" w:type="dxa"/>
            <w:vMerge w:val="restart"/>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Еквівалент д.р. меліоранту / добрива, т/га</w:t>
            </w:r>
          </w:p>
        </w:tc>
        <w:tc>
          <w:tcPr>
            <w:tcW w:w="1655" w:type="dxa"/>
            <w:vMerge w:val="restart"/>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 xml:space="preserve">Еквівалент фіз. ваги меліоранту / добрива, </w:t>
            </w:r>
          </w:p>
          <w:p w:rsidR="007F03AD" w:rsidRPr="00984780" w:rsidRDefault="007F03AD" w:rsidP="00F5632D">
            <w:pPr>
              <w:spacing w:after="0" w:line="360" w:lineRule="auto"/>
              <w:jc w:val="center"/>
              <w:rPr>
                <w:szCs w:val="28"/>
                <w:lang w:eastAsia="uk-UA"/>
              </w:rPr>
            </w:pPr>
            <w:r w:rsidRPr="00984780">
              <w:rPr>
                <w:szCs w:val="28"/>
                <w:lang w:eastAsia="uk-UA"/>
              </w:rPr>
              <w:t>т/га</w:t>
            </w:r>
          </w:p>
        </w:tc>
        <w:tc>
          <w:tcPr>
            <w:tcW w:w="4167" w:type="dxa"/>
            <w:gridSpan w:val="3"/>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Економія енергії на застосуванні меліоранту / добрива</w:t>
            </w:r>
          </w:p>
        </w:tc>
      </w:tr>
      <w:tr w:rsidR="007361F6" w:rsidRPr="00984780" w:rsidTr="00984780">
        <w:trPr>
          <w:trHeight w:val="696"/>
          <w:jc w:val="center"/>
        </w:trPr>
        <w:tc>
          <w:tcPr>
            <w:tcW w:w="1696" w:type="dxa"/>
            <w:vMerge/>
            <w:shd w:val="clear" w:color="auto" w:fill="auto"/>
            <w:noWrap/>
            <w:vAlign w:val="center"/>
            <w:hideMark/>
          </w:tcPr>
          <w:p w:rsidR="007F03AD" w:rsidRPr="00984780" w:rsidRDefault="007F03AD" w:rsidP="00F5632D">
            <w:pPr>
              <w:spacing w:after="0" w:line="360" w:lineRule="auto"/>
              <w:jc w:val="center"/>
              <w:rPr>
                <w:szCs w:val="28"/>
                <w:lang w:eastAsia="uk-UA"/>
              </w:rPr>
            </w:pPr>
          </w:p>
        </w:tc>
        <w:tc>
          <w:tcPr>
            <w:tcW w:w="851" w:type="dxa"/>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w:t>
            </w:r>
          </w:p>
        </w:tc>
        <w:tc>
          <w:tcPr>
            <w:tcW w:w="1082" w:type="dxa"/>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абс. од./кг ґрунту</w:t>
            </w:r>
          </w:p>
        </w:tc>
        <w:tc>
          <w:tcPr>
            <w:tcW w:w="1754" w:type="dxa"/>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абс. од./га поля</w:t>
            </w:r>
          </w:p>
        </w:tc>
        <w:tc>
          <w:tcPr>
            <w:tcW w:w="1985" w:type="dxa"/>
            <w:vMerge/>
            <w:shd w:val="clear" w:color="auto" w:fill="auto"/>
            <w:noWrap/>
            <w:vAlign w:val="center"/>
            <w:hideMark/>
          </w:tcPr>
          <w:p w:rsidR="007F03AD" w:rsidRPr="00984780" w:rsidRDefault="007F03AD" w:rsidP="00F5632D">
            <w:pPr>
              <w:spacing w:after="0" w:line="360" w:lineRule="auto"/>
              <w:jc w:val="center"/>
              <w:rPr>
                <w:szCs w:val="28"/>
                <w:lang w:eastAsia="uk-UA"/>
              </w:rPr>
            </w:pPr>
          </w:p>
        </w:tc>
        <w:tc>
          <w:tcPr>
            <w:tcW w:w="1552" w:type="dxa"/>
            <w:vMerge/>
            <w:shd w:val="clear" w:color="auto" w:fill="auto"/>
            <w:noWrap/>
            <w:vAlign w:val="center"/>
            <w:hideMark/>
          </w:tcPr>
          <w:p w:rsidR="007F03AD" w:rsidRPr="00984780" w:rsidRDefault="007F03AD" w:rsidP="00F5632D">
            <w:pPr>
              <w:spacing w:after="0" w:line="360" w:lineRule="auto"/>
              <w:jc w:val="center"/>
              <w:rPr>
                <w:szCs w:val="28"/>
                <w:lang w:eastAsia="uk-UA"/>
              </w:rPr>
            </w:pPr>
          </w:p>
        </w:tc>
        <w:tc>
          <w:tcPr>
            <w:tcW w:w="1655" w:type="dxa"/>
            <w:vMerge/>
            <w:shd w:val="clear" w:color="auto" w:fill="auto"/>
            <w:noWrap/>
            <w:vAlign w:val="center"/>
            <w:hideMark/>
          </w:tcPr>
          <w:p w:rsidR="007F03AD" w:rsidRPr="00984780" w:rsidRDefault="007F03AD" w:rsidP="00F5632D">
            <w:pPr>
              <w:spacing w:after="0" w:line="360" w:lineRule="auto"/>
              <w:jc w:val="center"/>
              <w:rPr>
                <w:szCs w:val="28"/>
                <w:lang w:eastAsia="uk-UA"/>
              </w:rPr>
            </w:pPr>
          </w:p>
        </w:tc>
        <w:tc>
          <w:tcPr>
            <w:tcW w:w="1467" w:type="dxa"/>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ккал/га</w:t>
            </w:r>
          </w:p>
        </w:tc>
        <w:tc>
          <w:tcPr>
            <w:tcW w:w="1160" w:type="dxa"/>
            <w:shd w:val="clear" w:color="auto" w:fill="auto"/>
            <w:vAlign w:val="center"/>
          </w:tcPr>
          <w:p w:rsidR="007F03AD" w:rsidRPr="00984780" w:rsidRDefault="007F03AD" w:rsidP="00F5632D">
            <w:pPr>
              <w:spacing w:after="0" w:line="360" w:lineRule="auto"/>
              <w:jc w:val="center"/>
              <w:rPr>
                <w:szCs w:val="28"/>
                <w:lang w:eastAsia="uk-UA"/>
              </w:rPr>
            </w:pPr>
            <w:r w:rsidRPr="00984780">
              <w:rPr>
                <w:szCs w:val="28"/>
                <w:lang w:eastAsia="uk-UA"/>
              </w:rPr>
              <w:t>Гкал/га</w:t>
            </w:r>
          </w:p>
        </w:tc>
        <w:tc>
          <w:tcPr>
            <w:tcW w:w="1540" w:type="dxa"/>
            <w:shd w:val="clear" w:color="auto" w:fill="auto"/>
            <w:vAlign w:val="center"/>
          </w:tcPr>
          <w:p w:rsidR="007F03AD" w:rsidRPr="00984780" w:rsidRDefault="007F03AD" w:rsidP="00F5632D">
            <w:pPr>
              <w:spacing w:after="0" w:line="360" w:lineRule="auto"/>
              <w:jc w:val="center"/>
              <w:rPr>
                <w:szCs w:val="28"/>
                <w:lang w:eastAsia="uk-UA"/>
              </w:rPr>
            </w:pPr>
            <w:r w:rsidRPr="00984780">
              <w:rPr>
                <w:szCs w:val="28"/>
                <w:lang w:eastAsia="uk-UA"/>
              </w:rPr>
              <w:t>кг. екв. /га дизпалива</w:t>
            </w:r>
          </w:p>
        </w:tc>
      </w:tr>
      <w:tr w:rsidR="007361F6" w:rsidRPr="00984780" w:rsidTr="00984780">
        <w:trPr>
          <w:trHeight w:val="375"/>
          <w:jc w:val="center"/>
        </w:trPr>
        <w:tc>
          <w:tcPr>
            <w:tcW w:w="1696" w:type="dxa"/>
            <w:shd w:val="clear" w:color="auto" w:fill="auto"/>
            <w:noWrap/>
            <w:vAlign w:val="center"/>
            <w:hideMark/>
          </w:tcPr>
          <w:p w:rsidR="007F03AD" w:rsidRPr="00984780" w:rsidRDefault="007F03AD" w:rsidP="00F5632D">
            <w:pPr>
              <w:spacing w:after="0" w:line="360" w:lineRule="auto"/>
              <w:rPr>
                <w:szCs w:val="28"/>
                <w:lang w:eastAsia="uk-UA"/>
              </w:rPr>
            </w:pPr>
            <w:r w:rsidRPr="00984780">
              <w:rPr>
                <w:szCs w:val="28"/>
                <w:lang w:eastAsia="uk-UA"/>
              </w:rPr>
              <w:t>рНсол, од. рН</w:t>
            </w:r>
          </w:p>
        </w:tc>
        <w:tc>
          <w:tcPr>
            <w:tcW w:w="851" w:type="dxa"/>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27,1</w:t>
            </w:r>
          </w:p>
        </w:tc>
        <w:tc>
          <w:tcPr>
            <w:tcW w:w="1082" w:type="dxa"/>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1,1</w:t>
            </w:r>
          </w:p>
        </w:tc>
        <w:tc>
          <w:tcPr>
            <w:tcW w:w="1754" w:type="dxa"/>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w:t>
            </w:r>
          </w:p>
        </w:tc>
        <w:tc>
          <w:tcPr>
            <w:tcW w:w="1985" w:type="dxa"/>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вапно</w:t>
            </w:r>
          </w:p>
        </w:tc>
        <w:tc>
          <w:tcPr>
            <w:tcW w:w="1552" w:type="dxa"/>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6,27</w:t>
            </w:r>
          </w:p>
        </w:tc>
        <w:tc>
          <w:tcPr>
            <w:tcW w:w="1655" w:type="dxa"/>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10,4</w:t>
            </w:r>
          </w:p>
        </w:tc>
        <w:tc>
          <w:tcPr>
            <w:tcW w:w="1467" w:type="dxa"/>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10210755</w:t>
            </w:r>
          </w:p>
        </w:tc>
        <w:tc>
          <w:tcPr>
            <w:tcW w:w="1160" w:type="dxa"/>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10,2</w:t>
            </w:r>
          </w:p>
        </w:tc>
        <w:tc>
          <w:tcPr>
            <w:tcW w:w="1540" w:type="dxa"/>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810</w:t>
            </w:r>
          </w:p>
        </w:tc>
      </w:tr>
      <w:tr w:rsidR="007361F6" w:rsidRPr="00984780" w:rsidTr="00984780">
        <w:trPr>
          <w:trHeight w:val="277"/>
          <w:jc w:val="center"/>
        </w:trPr>
        <w:tc>
          <w:tcPr>
            <w:tcW w:w="1696" w:type="dxa"/>
            <w:shd w:val="clear" w:color="auto" w:fill="auto"/>
            <w:noWrap/>
            <w:vAlign w:val="center"/>
            <w:hideMark/>
          </w:tcPr>
          <w:p w:rsidR="007F03AD" w:rsidRPr="00984780" w:rsidRDefault="007F03AD" w:rsidP="00F5632D">
            <w:pPr>
              <w:spacing w:after="0" w:line="360" w:lineRule="auto"/>
              <w:rPr>
                <w:szCs w:val="28"/>
                <w:lang w:eastAsia="uk-UA"/>
              </w:rPr>
            </w:pPr>
            <w:r w:rsidRPr="00984780">
              <w:rPr>
                <w:szCs w:val="28"/>
                <w:lang w:eastAsia="uk-UA"/>
              </w:rPr>
              <w:t>Гумус, %</w:t>
            </w:r>
          </w:p>
        </w:tc>
        <w:tc>
          <w:tcPr>
            <w:tcW w:w="851" w:type="dxa"/>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30,2</w:t>
            </w:r>
          </w:p>
        </w:tc>
        <w:tc>
          <w:tcPr>
            <w:tcW w:w="1082" w:type="dxa"/>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0,163</w:t>
            </w:r>
          </w:p>
        </w:tc>
        <w:tc>
          <w:tcPr>
            <w:tcW w:w="1754" w:type="dxa"/>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+4,238 т/га гумусу</w:t>
            </w:r>
          </w:p>
        </w:tc>
        <w:tc>
          <w:tcPr>
            <w:tcW w:w="1985" w:type="dxa"/>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органічне - гній ВРХ</w:t>
            </w:r>
          </w:p>
        </w:tc>
        <w:tc>
          <w:tcPr>
            <w:tcW w:w="1552" w:type="dxa"/>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57</w:t>
            </w:r>
          </w:p>
        </w:tc>
        <w:tc>
          <w:tcPr>
            <w:tcW w:w="1655" w:type="dxa"/>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57</w:t>
            </w:r>
          </w:p>
        </w:tc>
        <w:tc>
          <w:tcPr>
            <w:tcW w:w="1467" w:type="dxa"/>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3507087</w:t>
            </w:r>
          </w:p>
        </w:tc>
        <w:tc>
          <w:tcPr>
            <w:tcW w:w="1160" w:type="dxa"/>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3,5</w:t>
            </w:r>
          </w:p>
        </w:tc>
        <w:tc>
          <w:tcPr>
            <w:tcW w:w="1540" w:type="dxa"/>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278</w:t>
            </w:r>
          </w:p>
        </w:tc>
      </w:tr>
      <w:tr w:rsidR="007361F6" w:rsidRPr="00984780" w:rsidTr="00984780">
        <w:trPr>
          <w:trHeight w:val="747"/>
          <w:jc w:val="center"/>
        </w:trPr>
        <w:tc>
          <w:tcPr>
            <w:tcW w:w="1696" w:type="dxa"/>
            <w:shd w:val="clear" w:color="auto" w:fill="auto"/>
            <w:noWrap/>
            <w:vAlign w:val="center"/>
            <w:hideMark/>
          </w:tcPr>
          <w:p w:rsidR="007F03AD" w:rsidRPr="00984780" w:rsidRDefault="007F03AD" w:rsidP="00F5632D">
            <w:pPr>
              <w:spacing w:after="0" w:line="360" w:lineRule="auto"/>
              <w:rPr>
                <w:szCs w:val="28"/>
                <w:lang w:eastAsia="uk-UA"/>
              </w:rPr>
            </w:pPr>
            <w:r w:rsidRPr="00984780">
              <w:rPr>
                <w:szCs w:val="28"/>
                <w:lang w:eastAsia="uk-UA"/>
              </w:rPr>
              <w:t>P</w:t>
            </w:r>
            <w:r w:rsidRPr="00984780">
              <w:rPr>
                <w:szCs w:val="28"/>
                <w:vertAlign w:val="subscript"/>
                <w:lang w:eastAsia="uk-UA"/>
              </w:rPr>
              <w:t>2</w:t>
            </w:r>
            <w:r w:rsidRPr="00984780">
              <w:rPr>
                <w:szCs w:val="28"/>
                <w:lang w:eastAsia="uk-UA"/>
              </w:rPr>
              <w:t>O</w:t>
            </w:r>
            <w:r w:rsidRPr="00984780">
              <w:rPr>
                <w:szCs w:val="28"/>
                <w:vertAlign w:val="subscript"/>
                <w:lang w:eastAsia="uk-UA"/>
              </w:rPr>
              <w:t>5рух</w:t>
            </w:r>
            <w:r w:rsidRPr="00984780">
              <w:rPr>
                <w:szCs w:val="28"/>
                <w:lang w:eastAsia="uk-UA"/>
              </w:rPr>
              <w:t>, мг/кг</w:t>
            </w:r>
          </w:p>
        </w:tc>
        <w:tc>
          <w:tcPr>
            <w:tcW w:w="851" w:type="dxa"/>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16,4</w:t>
            </w:r>
          </w:p>
        </w:tc>
        <w:tc>
          <w:tcPr>
            <w:tcW w:w="1082" w:type="dxa"/>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14,3</w:t>
            </w:r>
          </w:p>
        </w:tc>
        <w:tc>
          <w:tcPr>
            <w:tcW w:w="1754" w:type="dxa"/>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+37,18 кг/га Р</w:t>
            </w:r>
            <w:r w:rsidRPr="00984780">
              <w:rPr>
                <w:szCs w:val="28"/>
                <w:vertAlign w:val="subscript"/>
                <w:lang w:eastAsia="uk-UA"/>
              </w:rPr>
              <w:t>2</w:t>
            </w:r>
            <w:r w:rsidRPr="00984780">
              <w:rPr>
                <w:szCs w:val="28"/>
                <w:lang w:eastAsia="uk-UA"/>
              </w:rPr>
              <w:t>О</w:t>
            </w:r>
            <w:r w:rsidRPr="00984780">
              <w:rPr>
                <w:szCs w:val="28"/>
                <w:vertAlign w:val="subscript"/>
                <w:lang w:eastAsia="uk-UA"/>
              </w:rPr>
              <w:t>5рух</w:t>
            </w:r>
          </w:p>
        </w:tc>
        <w:tc>
          <w:tcPr>
            <w:tcW w:w="1985" w:type="dxa"/>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органічне + мінеральне</w:t>
            </w:r>
          </w:p>
        </w:tc>
        <w:tc>
          <w:tcPr>
            <w:tcW w:w="1552" w:type="dxa"/>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38</w:t>
            </w:r>
          </w:p>
        </w:tc>
        <w:tc>
          <w:tcPr>
            <w:tcW w:w="1655" w:type="dxa"/>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w:t>
            </w:r>
          </w:p>
        </w:tc>
        <w:tc>
          <w:tcPr>
            <w:tcW w:w="1467" w:type="dxa"/>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w:t>
            </w:r>
          </w:p>
        </w:tc>
        <w:tc>
          <w:tcPr>
            <w:tcW w:w="1160" w:type="dxa"/>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w:t>
            </w:r>
          </w:p>
        </w:tc>
        <w:tc>
          <w:tcPr>
            <w:tcW w:w="1540" w:type="dxa"/>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w:t>
            </w:r>
          </w:p>
        </w:tc>
      </w:tr>
      <w:tr w:rsidR="007361F6" w:rsidRPr="00984780" w:rsidTr="00984780">
        <w:trPr>
          <w:trHeight w:val="375"/>
          <w:jc w:val="center"/>
        </w:trPr>
        <w:tc>
          <w:tcPr>
            <w:tcW w:w="1696" w:type="dxa"/>
            <w:shd w:val="clear" w:color="auto" w:fill="auto"/>
            <w:noWrap/>
            <w:vAlign w:val="center"/>
            <w:hideMark/>
          </w:tcPr>
          <w:p w:rsidR="007F03AD" w:rsidRPr="00984780" w:rsidRDefault="007F03AD" w:rsidP="00F5632D">
            <w:pPr>
              <w:spacing w:after="0" w:line="360" w:lineRule="auto"/>
              <w:rPr>
                <w:szCs w:val="28"/>
                <w:lang w:eastAsia="uk-UA"/>
              </w:rPr>
            </w:pPr>
            <w:r w:rsidRPr="00984780">
              <w:rPr>
                <w:szCs w:val="28"/>
                <w:lang w:eastAsia="uk-UA"/>
              </w:rPr>
              <w:t>K</w:t>
            </w:r>
            <w:r w:rsidRPr="00984780">
              <w:rPr>
                <w:szCs w:val="28"/>
                <w:vertAlign w:val="subscript"/>
                <w:lang w:eastAsia="uk-UA"/>
              </w:rPr>
              <w:t>2</w:t>
            </w:r>
            <w:r w:rsidRPr="00984780">
              <w:rPr>
                <w:szCs w:val="28"/>
                <w:lang w:eastAsia="uk-UA"/>
              </w:rPr>
              <w:t>O</w:t>
            </w:r>
            <w:r w:rsidRPr="00984780">
              <w:rPr>
                <w:szCs w:val="28"/>
                <w:vertAlign w:val="subscript"/>
                <w:lang w:eastAsia="uk-UA"/>
              </w:rPr>
              <w:t>обм</w:t>
            </w:r>
            <w:r w:rsidRPr="00984780">
              <w:rPr>
                <w:szCs w:val="28"/>
                <w:lang w:eastAsia="uk-UA"/>
              </w:rPr>
              <w:t>, мг/кг</w:t>
            </w:r>
          </w:p>
        </w:tc>
        <w:tc>
          <w:tcPr>
            <w:tcW w:w="851" w:type="dxa"/>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27,1</w:t>
            </w:r>
          </w:p>
        </w:tc>
        <w:tc>
          <w:tcPr>
            <w:tcW w:w="1082" w:type="dxa"/>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11,5</w:t>
            </w:r>
          </w:p>
        </w:tc>
        <w:tc>
          <w:tcPr>
            <w:tcW w:w="1754" w:type="dxa"/>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+30,00 кг/га К</w:t>
            </w:r>
            <w:r w:rsidRPr="00984780">
              <w:rPr>
                <w:szCs w:val="28"/>
                <w:vertAlign w:val="subscript"/>
                <w:lang w:eastAsia="uk-UA"/>
              </w:rPr>
              <w:t>2</w:t>
            </w:r>
            <w:r w:rsidRPr="00984780">
              <w:rPr>
                <w:szCs w:val="28"/>
                <w:lang w:eastAsia="uk-UA"/>
              </w:rPr>
              <w:t>О</w:t>
            </w:r>
            <w:r w:rsidRPr="00984780">
              <w:rPr>
                <w:szCs w:val="28"/>
                <w:vertAlign w:val="subscript"/>
                <w:lang w:eastAsia="uk-UA"/>
              </w:rPr>
              <w:t>обм</w:t>
            </w:r>
          </w:p>
        </w:tc>
        <w:tc>
          <w:tcPr>
            <w:tcW w:w="1985" w:type="dxa"/>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органічне + мінеральне</w:t>
            </w:r>
          </w:p>
        </w:tc>
        <w:tc>
          <w:tcPr>
            <w:tcW w:w="1552" w:type="dxa"/>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6,5</w:t>
            </w:r>
          </w:p>
        </w:tc>
        <w:tc>
          <w:tcPr>
            <w:tcW w:w="1655" w:type="dxa"/>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w:t>
            </w:r>
          </w:p>
        </w:tc>
        <w:tc>
          <w:tcPr>
            <w:tcW w:w="1467" w:type="dxa"/>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w:t>
            </w:r>
          </w:p>
        </w:tc>
        <w:tc>
          <w:tcPr>
            <w:tcW w:w="1160" w:type="dxa"/>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w:t>
            </w:r>
          </w:p>
        </w:tc>
        <w:tc>
          <w:tcPr>
            <w:tcW w:w="1540" w:type="dxa"/>
            <w:shd w:val="clear" w:color="auto" w:fill="auto"/>
            <w:noWrap/>
            <w:vAlign w:val="center"/>
            <w:hideMark/>
          </w:tcPr>
          <w:p w:rsidR="007F03AD" w:rsidRPr="00984780" w:rsidRDefault="007F03AD" w:rsidP="00F5632D">
            <w:pPr>
              <w:spacing w:after="0" w:line="360" w:lineRule="auto"/>
              <w:jc w:val="center"/>
              <w:rPr>
                <w:szCs w:val="28"/>
                <w:lang w:eastAsia="uk-UA"/>
              </w:rPr>
            </w:pPr>
            <w:r w:rsidRPr="00984780">
              <w:rPr>
                <w:szCs w:val="28"/>
                <w:lang w:eastAsia="uk-UA"/>
              </w:rPr>
              <w:t>-</w:t>
            </w:r>
          </w:p>
        </w:tc>
      </w:tr>
      <w:tr w:rsidR="007361F6" w:rsidRPr="00984780" w:rsidTr="00984780">
        <w:trPr>
          <w:trHeight w:val="563"/>
          <w:jc w:val="center"/>
        </w:trPr>
        <w:tc>
          <w:tcPr>
            <w:tcW w:w="10575" w:type="dxa"/>
            <w:gridSpan w:val="7"/>
            <w:shd w:val="clear" w:color="auto" w:fill="auto"/>
            <w:noWrap/>
            <w:vAlign w:val="center"/>
            <w:hideMark/>
          </w:tcPr>
          <w:p w:rsidR="007F03AD" w:rsidRPr="00984780" w:rsidRDefault="007F03AD" w:rsidP="00F5632D">
            <w:pPr>
              <w:spacing w:after="0" w:line="360" w:lineRule="auto"/>
              <w:rPr>
                <w:b/>
                <w:szCs w:val="28"/>
                <w:lang w:eastAsia="uk-UA"/>
              </w:rPr>
            </w:pPr>
            <w:r w:rsidRPr="00984780">
              <w:rPr>
                <w:b/>
                <w:szCs w:val="28"/>
                <w:lang w:eastAsia="uk-UA"/>
              </w:rPr>
              <w:t>Разом</w:t>
            </w:r>
          </w:p>
        </w:tc>
        <w:tc>
          <w:tcPr>
            <w:tcW w:w="1467" w:type="dxa"/>
            <w:shd w:val="clear" w:color="auto" w:fill="auto"/>
            <w:noWrap/>
            <w:vAlign w:val="center"/>
            <w:hideMark/>
          </w:tcPr>
          <w:p w:rsidR="007F03AD" w:rsidRPr="00984780" w:rsidRDefault="007F03AD" w:rsidP="00F5632D">
            <w:pPr>
              <w:spacing w:after="0" w:line="360" w:lineRule="auto"/>
              <w:jc w:val="center"/>
              <w:rPr>
                <w:b/>
                <w:szCs w:val="28"/>
                <w:lang w:eastAsia="uk-UA"/>
              </w:rPr>
            </w:pPr>
            <w:r w:rsidRPr="00984780">
              <w:rPr>
                <w:b/>
                <w:szCs w:val="28"/>
                <w:lang w:eastAsia="uk-UA"/>
              </w:rPr>
              <w:t>13717842</w:t>
            </w:r>
          </w:p>
        </w:tc>
        <w:tc>
          <w:tcPr>
            <w:tcW w:w="1160" w:type="dxa"/>
            <w:shd w:val="clear" w:color="auto" w:fill="auto"/>
            <w:noWrap/>
            <w:vAlign w:val="center"/>
            <w:hideMark/>
          </w:tcPr>
          <w:p w:rsidR="007F03AD" w:rsidRPr="00984780" w:rsidRDefault="007F03AD" w:rsidP="00F5632D">
            <w:pPr>
              <w:spacing w:after="0" w:line="360" w:lineRule="auto"/>
              <w:jc w:val="center"/>
              <w:rPr>
                <w:b/>
                <w:szCs w:val="28"/>
                <w:lang w:eastAsia="uk-UA"/>
              </w:rPr>
            </w:pPr>
            <w:r w:rsidRPr="00984780">
              <w:rPr>
                <w:b/>
                <w:szCs w:val="28"/>
                <w:lang w:eastAsia="uk-UA"/>
              </w:rPr>
              <w:t>13,7</w:t>
            </w:r>
          </w:p>
        </w:tc>
        <w:tc>
          <w:tcPr>
            <w:tcW w:w="1540" w:type="dxa"/>
            <w:shd w:val="clear" w:color="auto" w:fill="auto"/>
            <w:noWrap/>
            <w:vAlign w:val="center"/>
            <w:hideMark/>
          </w:tcPr>
          <w:p w:rsidR="007F03AD" w:rsidRPr="00984780" w:rsidRDefault="007F03AD" w:rsidP="00F5632D">
            <w:pPr>
              <w:spacing w:after="0" w:line="360" w:lineRule="auto"/>
              <w:jc w:val="center"/>
              <w:rPr>
                <w:b/>
                <w:szCs w:val="28"/>
                <w:lang w:eastAsia="uk-UA"/>
              </w:rPr>
            </w:pPr>
            <w:r w:rsidRPr="00984780">
              <w:rPr>
                <w:b/>
                <w:szCs w:val="28"/>
                <w:lang w:eastAsia="uk-UA"/>
              </w:rPr>
              <w:t>1089</w:t>
            </w:r>
          </w:p>
        </w:tc>
      </w:tr>
    </w:tbl>
    <w:p w:rsidR="007F03AD" w:rsidRPr="00984780" w:rsidRDefault="007F03AD" w:rsidP="00F5632D">
      <w:pPr>
        <w:spacing w:after="0" w:line="360" w:lineRule="auto"/>
        <w:jc w:val="center"/>
        <w:rPr>
          <w:szCs w:val="28"/>
        </w:rPr>
        <w:sectPr w:rsidR="007F03AD" w:rsidRPr="00984780" w:rsidSect="0049197B">
          <w:footerReference w:type="default" r:id="rId18"/>
          <w:pgSz w:w="16840" w:h="11907" w:orient="landscape" w:code="9"/>
          <w:pgMar w:top="851" w:right="1134" w:bottom="1418" w:left="1134" w:header="709" w:footer="709" w:gutter="0"/>
          <w:pgNumType w:start="27"/>
          <w:cols w:space="708"/>
          <w:docGrid w:linePitch="360"/>
        </w:sectPr>
      </w:pPr>
    </w:p>
    <w:p w:rsidR="00E33CAB" w:rsidRPr="00984780" w:rsidRDefault="00E33CAB" w:rsidP="00397405">
      <w:pPr>
        <w:tabs>
          <w:tab w:val="left" w:pos="709"/>
          <w:tab w:val="left" w:pos="1843"/>
        </w:tabs>
        <w:spacing w:after="0" w:line="360" w:lineRule="auto"/>
        <w:ind w:firstLine="851"/>
        <w:jc w:val="both"/>
        <w:rPr>
          <w:spacing w:val="-5"/>
          <w:szCs w:val="28"/>
        </w:rPr>
      </w:pPr>
      <w:r w:rsidRPr="00984780">
        <w:rPr>
          <w:spacing w:val="-5"/>
          <w:szCs w:val="28"/>
        </w:rPr>
        <w:lastRenderedPageBreak/>
        <w:t>Річний вихід сухої речовини біомаси з 1 га плантації міскантусу = 15…30 т/га, а накопичення енергії у біомасі міскантусу на 1 га = 15*17= 255 гДж/га … 19x30 = 570 гДж/га, що у 5,9…8,5 разів більше, ніж в біомасі лісонасаджень.</w:t>
      </w:r>
    </w:p>
    <w:p w:rsidR="00E33CAB" w:rsidRPr="00984780" w:rsidRDefault="00E33CAB" w:rsidP="00F5632D">
      <w:pPr>
        <w:pStyle w:val="a5"/>
        <w:tabs>
          <w:tab w:val="left" w:pos="709"/>
        </w:tabs>
        <w:spacing w:after="0" w:line="360" w:lineRule="auto"/>
        <w:ind w:left="0" w:firstLine="851"/>
        <w:jc w:val="both"/>
        <w:rPr>
          <w:rFonts w:ascii="Times New Roman" w:hAnsi="Times New Roman"/>
          <w:spacing w:val="-5"/>
          <w:sz w:val="28"/>
          <w:szCs w:val="28"/>
        </w:rPr>
      </w:pPr>
      <w:r w:rsidRPr="00984780">
        <w:rPr>
          <w:rFonts w:ascii="Times New Roman" w:hAnsi="Times New Roman"/>
          <w:spacing w:val="-5"/>
          <w:sz w:val="28"/>
          <w:szCs w:val="28"/>
        </w:rPr>
        <w:t xml:space="preserve">Крім того, на порушених ґрунтах плантація міскантусу щонайменше 20 років даватиме щорічні прирости високоенергетичної  біомаси. Тому за нашими розрахунками </w:t>
      </w:r>
      <w:r w:rsidRPr="00984780">
        <w:rPr>
          <w:rFonts w:ascii="Times New Roman" w:hAnsi="Times New Roman"/>
          <w:b/>
          <w:spacing w:val="-5"/>
          <w:sz w:val="28"/>
          <w:szCs w:val="28"/>
        </w:rPr>
        <w:t>сумарний  енергетичний ефект</w:t>
      </w:r>
      <w:r w:rsidRPr="00984780">
        <w:rPr>
          <w:rFonts w:ascii="Times New Roman" w:hAnsi="Times New Roman"/>
          <w:spacing w:val="-5"/>
          <w:sz w:val="28"/>
          <w:szCs w:val="28"/>
        </w:rPr>
        <w:t xml:space="preserve"> відтворення родючості  1 га ґрунтового покриву та відновлення біопродуктивності (отримання біомаси) внаслідок 25 річної культивації плантації </w:t>
      </w:r>
      <w:r w:rsidRPr="00984780">
        <w:rPr>
          <w:rFonts w:ascii="Times New Roman" w:hAnsi="Times New Roman"/>
          <w:i/>
          <w:spacing w:val="-5"/>
          <w:sz w:val="28"/>
          <w:szCs w:val="28"/>
        </w:rPr>
        <w:t xml:space="preserve">Miscanthus Giganteus </w:t>
      </w:r>
      <w:r w:rsidRPr="00984780">
        <w:rPr>
          <w:rFonts w:ascii="Times New Roman" w:hAnsi="Times New Roman"/>
          <w:spacing w:val="-5"/>
          <w:sz w:val="28"/>
          <w:szCs w:val="28"/>
        </w:rPr>
        <w:t>становить:</w:t>
      </w:r>
      <w:r w:rsidRPr="00984780">
        <w:rPr>
          <w:rFonts w:ascii="Times New Roman" w:hAnsi="Times New Roman"/>
          <w:i/>
          <w:spacing w:val="-5"/>
          <w:sz w:val="28"/>
          <w:szCs w:val="28"/>
        </w:rPr>
        <w:t xml:space="preserve"> 13,7+61*0,70*20…13,7+136*0,70*20 =  </w:t>
      </w:r>
      <w:r w:rsidRPr="00984780">
        <w:rPr>
          <w:rFonts w:ascii="Times New Roman" w:hAnsi="Times New Roman"/>
          <w:b/>
          <w:i/>
          <w:spacing w:val="-5"/>
          <w:sz w:val="28"/>
          <w:szCs w:val="28"/>
        </w:rPr>
        <w:t>868… 1094 Гкал/га, що еквівалентно   68,9…151 т/га дизпалива.</w:t>
      </w:r>
      <w:r w:rsidR="00F5632D">
        <w:rPr>
          <w:rFonts w:ascii="Times New Roman" w:hAnsi="Times New Roman"/>
          <w:b/>
          <w:i/>
          <w:spacing w:val="-5"/>
          <w:sz w:val="28"/>
          <w:szCs w:val="28"/>
        </w:rPr>
        <w:t xml:space="preserve"> </w:t>
      </w:r>
      <w:r w:rsidRPr="00984780">
        <w:rPr>
          <w:rFonts w:ascii="Times New Roman" w:hAnsi="Times New Roman"/>
          <w:spacing w:val="-5"/>
          <w:sz w:val="28"/>
          <w:szCs w:val="28"/>
        </w:rPr>
        <w:t>Середньорічний енергетичний ефект</w:t>
      </w:r>
      <w:r w:rsidRPr="00984780">
        <w:rPr>
          <w:rFonts w:ascii="Times New Roman" w:hAnsi="Times New Roman"/>
          <w:i/>
          <w:spacing w:val="-5"/>
          <w:sz w:val="28"/>
          <w:szCs w:val="28"/>
        </w:rPr>
        <w:t xml:space="preserve"> </w:t>
      </w:r>
      <w:r w:rsidRPr="00984780">
        <w:rPr>
          <w:rFonts w:ascii="Times New Roman" w:hAnsi="Times New Roman"/>
          <w:spacing w:val="-5"/>
          <w:sz w:val="28"/>
          <w:szCs w:val="28"/>
        </w:rPr>
        <w:t xml:space="preserve">відтворення родючості  1 га ґрунтового покриву та відновлення біопродуктивності від культивації плантації </w:t>
      </w:r>
      <w:r w:rsidRPr="00984780">
        <w:rPr>
          <w:rFonts w:ascii="Times New Roman" w:hAnsi="Times New Roman"/>
          <w:i/>
          <w:spacing w:val="-5"/>
          <w:sz w:val="28"/>
          <w:szCs w:val="28"/>
        </w:rPr>
        <w:t xml:space="preserve">Miscanthus Giganteus </w:t>
      </w:r>
      <w:r w:rsidRPr="00984780">
        <w:rPr>
          <w:rFonts w:ascii="Times New Roman" w:hAnsi="Times New Roman"/>
          <w:spacing w:val="-5"/>
          <w:sz w:val="28"/>
          <w:szCs w:val="28"/>
        </w:rPr>
        <w:t xml:space="preserve">становить: 34,7… 43,8 Гкал/га   що еквівалентно  2,76…6,04 т/га дизпалива. </w:t>
      </w:r>
    </w:p>
    <w:p w:rsidR="00E33CAB" w:rsidRPr="00984780" w:rsidRDefault="00E33CAB" w:rsidP="00397405">
      <w:pPr>
        <w:pStyle w:val="a5"/>
        <w:tabs>
          <w:tab w:val="left" w:pos="709"/>
          <w:tab w:val="left" w:pos="1843"/>
        </w:tabs>
        <w:spacing w:after="0" w:line="360" w:lineRule="auto"/>
        <w:ind w:left="0" w:firstLine="851"/>
        <w:jc w:val="both"/>
        <w:rPr>
          <w:rFonts w:ascii="Times New Roman" w:hAnsi="Times New Roman"/>
          <w:spacing w:val="-5"/>
          <w:sz w:val="28"/>
          <w:szCs w:val="28"/>
        </w:rPr>
      </w:pPr>
      <w:r w:rsidRPr="00984780">
        <w:rPr>
          <w:rFonts w:ascii="Times New Roman" w:hAnsi="Times New Roman"/>
          <w:i/>
          <w:spacing w:val="-5"/>
          <w:sz w:val="28"/>
          <w:szCs w:val="28"/>
        </w:rPr>
        <w:t>Miscanthus Giganteus</w:t>
      </w:r>
      <w:r w:rsidRPr="00984780">
        <w:rPr>
          <w:rFonts w:ascii="Times New Roman" w:hAnsi="Times New Roman"/>
          <w:spacing w:val="-5"/>
          <w:sz w:val="28"/>
          <w:szCs w:val="28"/>
        </w:rPr>
        <w:t xml:space="preserve"> в перспективі розвитку енергетики до 2050 р. повинен давати 12% енергії всіх ВДЕ ЄС.</w:t>
      </w:r>
    </w:p>
    <w:p w:rsidR="00E46FF0" w:rsidRPr="00984780" w:rsidRDefault="00E33CAB" w:rsidP="00397405">
      <w:pPr>
        <w:pStyle w:val="a5"/>
        <w:tabs>
          <w:tab w:val="left" w:pos="709"/>
          <w:tab w:val="left" w:pos="1843"/>
        </w:tabs>
        <w:spacing w:after="0" w:line="360" w:lineRule="auto"/>
        <w:ind w:left="0" w:firstLine="851"/>
        <w:jc w:val="both"/>
        <w:rPr>
          <w:rFonts w:ascii="Times New Roman" w:hAnsi="Times New Roman"/>
          <w:spacing w:val="-5"/>
          <w:sz w:val="28"/>
          <w:szCs w:val="28"/>
        </w:rPr>
      </w:pPr>
      <w:r w:rsidRPr="00984780">
        <w:rPr>
          <w:rFonts w:ascii="Times New Roman" w:hAnsi="Times New Roman"/>
          <w:spacing w:val="-5"/>
          <w:sz w:val="28"/>
          <w:szCs w:val="28"/>
        </w:rPr>
        <w:t xml:space="preserve">Отже, </w:t>
      </w:r>
      <w:r w:rsidR="00E46FF0" w:rsidRPr="00984780">
        <w:rPr>
          <w:rFonts w:ascii="Times New Roman" w:hAnsi="Times New Roman"/>
          <w:spacing w:val="-5"/>
          <w:sz w:val="28"/>
          <w:szCs w:val="28"/>
        </w:rPr>
        <w:t xml:space="preserve">сільськогосподарський напрям є непридатним, так як на землях не можна вирощувати культури. </w:t>
      </w:r>
    </w:p>
    <w:p w:rsidR="00E46FF0" w:rsidRPr="00984780" w:rsidRDefault="00E46FF0" w:rsidP="00397405">
      <w:pPr>
        <w:pStyle w:val="a5"/>
        <w:tabs>
          <w:tab w:val="left" w:pos="709"/>
          <w:tab w:val="left" w:pos="1843"/>
        </w:tabs>
        <w:spacing w:after="0" w:line="360" w:lineRule="auto"/>
        <w:ind w:left="0" w:firstLine="851"/>
        <w:jc w:val="both"/>
        <w:rPr>
          <w:rFonts w:ascii="Times New Roman" w:hAnsi="Times New Roman"/>
          <w:spacing w:val="-5"/>
          <w:sz w:val="28"/>
          <w:szCs w:val="28"/>
        </w:rPr>
      </w:pPr>
      <w:r w:rsidRPr="00984780">
        <w:rPr>
          <w:rFonts w:ascii="Times New Roman" w:hAnsi="Times New Roman"/>
          <w:spacing w:val="-5"/>
          <w:sz w:val="28"/>
          <w:szCs w:val="28"/>
        </w:rPr>
        <w:t>Заліснення теж не є ефективним напрямом, тому що накопичення енергії та сумарний енергетичний ефект є малим.</w:t>
      </w:r>
    </w:p>
    <w:p w:rsidR="00397405" w:rsidRPr="00984780" w:rsidRDefault="00E46FF0" w:rsidP="00397405">
      <w:pPr>
        <w:pStyle w:val="a5"/>
        <w:tabs>
          <w:tab w:val="left" w:pos="709"/>
          <w:tab w:val="left" w:pos="1843"/>
        </w:tabs>
        <w:spacing w:after="0" w:line="360" w:lineRule="auto"/>
        <w:ind w:left="0" w:firstLine="851"/>
        <w:jc w:val="both"/>
        <w:rPr>
          <w:rFonts w:ascii="Times New Roman" w:hAnsi="Times New Roman"/>
          <w:spacing w:val="-5"/>
          <w:sz w:val="28"/>
          <w:szCs w:val="28"/>
        </w:rPr>
      </w:pPr>
      <w:r w:rsidRPr="00984780">
        <w:rPr>
          <w:rFonts w:ascii="Times New Roman" w:hAnsi="Times New Roman"/>
          <w:spacing w:val="-5"/>
          <w:sz w:val="28"/>
          <w:szCs w:val="28"/>
        </w:rPr>
        <w:t>Н</w:t>
      </w:r>
      <w:r w:rsidR="00E33CAB" w:rsidRPr="00984780">
        <w:rPr>
          <w:rFonts w:ascii="Times New Roman" w:hAnsi="Times New Roman"/>
          <w:spacing w:val="-5"/>
          <w:sz w:val="28"/>
          <w:szCs w:val="28"/>
        </w:rPr>
        <w:t xml:space="preserve">айефективнішим напрямом рекультивації земель є біологічний з використанням Міскантусу. </w:t>
      </w:r>
      <w:r w:rsidRPr="00984780">
        <w:rPr>
          <w:rFonts w:ascii="Times New Roman" w:hAnsi="Times New Roman"/>
          <w:spacing w:val="-5"/>
          <w:sz w:val="28"/>
          <w:szCs w:val="28"/>
        </w:rPr>
        <w:t xml:space="preserve">Накопичення енергії у біомасі рослини у 5,9…8,5 разів більше, ніж в біомасі лісонасаджень. </w:t>
      </w:r>
      <w:r w:rsidR="00E33CAB" w:rsidRPr="00984780">
        <w:rPr>
          <w:rFonts w:ascii="Times New Roman" w:hAnsi="Times New Roman"/>
          <w:spacing w:val="-5"/>
          <w:sz w:val="28"/>
          <w:szCs w:val="28"/>
        </w:rPr>
        <w:t xml:space="preserve">Енергетичний ефект відтворення родючості </w:t>
      </w:r>
      <w:r w:rsidRPr="00984780">
        <w:rPr>
          <w:rFonts w:ascii="Times New Roman" w:hAnsi="Times New Roman"/>
          <w:spacing w:val="-5"/>
          <w:sz w:val="28"/>
          <w:szCs w:val="28"/>
        </w:rPr>
        <w:t xml:space="preserve">Міскантусом </w:t>
      </w:r>
      <w:r w:rsidR="00E33CAB" w:rsidRPr="00984780">
        <w:rPr>
          <w:rFonts w:ascii="Times New Roman" w:hAnsi="Times New Roman"/>
          <w:spacing w:val="-5"/>
          <w:sz w:val="28"/>
          <w:szCs w:val="28"/>
        </w:rPr>
        <w:t xml:space="preserve">за 25 років </w:t>
      </w:r>
      <w:r w:rsidRPr="00984780">
        <w:rPr>
          <w:rFonts w:ascii="Times New Roman" w:hAnsi="Times New Roman"/>
          <w:spacing w:val="-5"/>
          <w:sz w:val="28"/>
          <w:szCs w:val="28"/>
        </w:rPr>
        <w:t xml:space="preserve">становить 868… 1094 Гкал/га, що еквівалентно   68,9…151 т/га дизпалива. </w:t>
      </w:r>
      <w:r w:rsidR="00924DD6" w:rsidRPr="00984780">
        <w:rPr>
          <w:rFonts w:ascii="Times New Roman" w:hAnsi="Times New Roman"/>
          <w:spacing w:val="-5"/>
          <w:sz w:val="28"/>
          <w:szCs w:val="28"/>
        </w:rPr>
        <w:t>Вирощування рослини дозволяє збільшити рН</w:t>
      </w:r>
      <w:r w:rsidR="00924DD6" w:rsidRPr="00984780">
        <w:rPr>
          <w:rFonts w:ascii="Times New Roman" w:hAnsi="Times New Roman"/>
          <w:spacing w:val="-5"/>
          <w:sz w:val="28"/>
          <w:szCs w:val="28"/>
          <w:vertAlign w:val="subscript"/>
        </w:rPr>
        <w:t>сол</w:t>
      </w:r>
      <w:r w:rsidR="00924DD6" w:rsidRPr="00984780">
        <w:rPr>
          <w:rFonts w:ascii="Times New Roman" w:hAnsi="Times New Roman"/>
          <w:spacing w:val="-5"/>
          <w:sz w:val="28"/>
          <w:szCs w:val="28"/>
        </w:rPr>
        <w:t>, вміст гумусу, фосфору рухомого і калію рухомого, що дозволить зекономити на вапнуванні ґрунтів та збільшить родючість. Зменшення показника алюмінію рухомого дозволить перевести ґрунти із категорії непридатних до малопридатних для вирощування сільськогосподарських культур. І тоді можна використовувати сільськогосподарський напрям для вирощування культур та збільшення родючості ґрунтів.</w:t>
      </w:r>
      <w:r w:rsidR="00397405" w:rsidRPr="00984780">
        <w:rPr>
          <w:rFonts w:ascii="Times New Roman" w:hAnsi="Times New Roman"/>
          <w:spacing w:val="-5"/>
          <w:sz w:val="28"/>
          <w:szCs w:val="28"/>
        </w:rPr>
        <w:br w:type="page"/>
      </w:r>
    </w:p>
    <w:p w:rsidR="00397405" w:rsidRDefault="00397405" w:rsidP="00F5632D">
      <w:pPr>
        <w:pStyle w:val="ab"/>
        <w:spacing w:before="0" w:beforeAutospacing="0" w:after="0" w:afterAutospacing="0" w:line="360" w:lineRule="auto"/>
        <w:jc w:val="center"/>
        <w:outlineLvl w:val="0"/>
        <w:rPr>
          <w:b/>
          <w:sz w:val="28"/>
          <w:szCs w:val="28"/>
        </w:rPr>
      </w:pPr>
      <w:bookmarkStart w:id="16" w:name="_Toc535953285"/>
      <w:bookmarkStart w:id="17" w:name="_Toc27943883"/>
      <w:r w:rsidRPr="00984780">
        <w:rPr>
          <w:b/>
          <w:sz w:val="28"/>
          <w:szCs w:val="28"/>
        </w:rPr>
        <w:lastRenderedPageBreak/>
        <w:t>ВИСНОВКИ</w:t>
      </w:r>
      <w:bookmarkEnd w:id="16"/>
      <w:bookmarkEnd w:id="17"/>
    </w:p>
    <w:p w:rsidR="00F5632D" w:rsidRPr="00984780" w:rsidRDefault="00F5632D" w:rsidP="00F5632D">
      <w:pPr>
        <w:pStyle w:val="ab"/>
        <w:spacing w:before="0" w:beforeAutospacing="0" w:after="0" w:afterAutospacing="0" w:line="360" w:lineRule="auto"/>
        <w:ind w:firstLine="851"/>
        <w:jc w:val="both"/>
        <w:outlineLvl w:val="0"/>
        <w:rPr>
          <w:b/>
          <w:sz w:val="28"/>
          <w:szCs w:val="28"/>
        </w:rPr>
      </w:pPr>
    </w:p>
    <w:p w:rsidR="00397405" w:rsidRPr="00984780" w:rsidRDefault="00397405" w:rsidP="00F5632D">
      <w:pPr>
        <w:tabs>
          <w:tab w:val="left" w:pos="993"/>
        </w:tabs>
        <w:spacing w:after="0" w:line="360" w:lineRule="auto"/>
        <w:ind w:firstLine="851"/>
        <w:jc w:val="both"/>
        <w:rPr>
          <w:szCs w:val="28"/>
          <w:lang w:eastAsia="uk-UA"/>
        </w:rPr>
      </w:pPr>
      <w:r w:rsidRPr="00984780">
        <w:rPr>
          <w:szCs w:val="28"/>
          <w:lang w:eastAsia="uk-UA"/>
        </w:rPr>
        <w:t>1.</w:t>
      </w:r>
      <w:r w:rsidRPr="00984780">
        <w:rPr>
          <w:szCs w:val="28"/>
          <w:lang w:eastAsia="uk-UA"/>
        </w:rPr>
        <w:tab/>
        <w:t>Масштаби порушення земель ДП «Дубровицький лісгосп» внаслідок нелегального видобуванням бурштину сягають 2 503,6 тис. га (31,1 %), що становить велику екологічну загрозу для гідрологічного режиму, мікроклімату та розвитку екосистем прилеглих територій;</w:t>
      </w:r>
    </w:p>
    <w:p w:rsidR="00397405" w:rsidRPr="00984780" w:rsidRDefault="00397405" w:rsidP="00F5632D">
      <w:pPr>
        <w:tabs>
          <w:tab w:val="left" w:pos="993"/>
        </w:tabs>
        <w:spacing w:after="0" w:line="360" w:lineRule="auto"/>
        <w:ind w:firstLine="851"/>
        <w:jc w:val="both"/>
        <w:rPr>
          <w:szCs w:val="28"/>
          <w:lang w:eastAsia="uk-UA"/>
        </w:rPr>
      </w:pPr>
      <w:r w:rsidRPr="00984780">
        <w:rPr>
          <w:szCs w:val="28"/>
          <w:lang w:eastAsia="uk-UA"/>
        </w:rPr>
        <w:t>2.</w:t>
      </w:r>
      <w:r w:rsidRPr="00984780">
        <w:rPr>
          <w:szCs w:val="28"/>
          <w:lang w:eastAsia="uk-UA"/>
        </w:rPr>
        <w:tab/>
        <w:t>Встановлено позитивний вплив 8-річного культивування плантації Miscanthus Giganteus на фоні зональної польової сівозміни на процеси відтворення родючості дерново-підзолистого зв’язнопіщаного ґрунту, який є ґрунтом-аналогом порушених земель, який відзначається збільшенням вмісту гумусу з 1,1% до 1,3% (+12,4% відн), азоту мінеральних сполук – з 27,9 мг/кг до 33,2 мг/кг (18,9), фосфору рухомих сполук – з 212 мг/кг до 228 мг/кг (+7,5%), зменшенням кислотності ґрунтового розчину (-12,4% за рНсол), зменшенням вмісту калію обмінного з 14,0 до 10,0 мг/кг (-28,9%) та вмісту алюмінію рухомих сполук  з 14,0 мг/кг до 10 мг/кг (-28,9%), що є свідченням високого ефекту окультурення ґрунту та покращення його екологічних функцій.</w:t>
      </w:r>
    </w:p>
    <w:p w:rsidR="00397405" w:rsidRPr="00984780" w:rsidRDefault="00397405" w:rsidP="00F5632D">
      <w:pPr>
        <w:tabs>
          <w:tab w:val="left" w:pos="993"/>
        </w:tabs>
        <w:kinsoku w:val="0"/>
        <w:overflowPunct w:val="0"/>
        <w:spacing w:after="0" w:line="360" w:lineRule="auto"/>
        <w:ind w:firstLine="851"/>
        <w:jc w:val="both"/>
        <w:textAlignment w:val="baseline"/>
        <w:rPr>
          <w:kern w:val="24"/>
          <w:szCs w:val="28"/>
          <w:lang w:eastAsia="uk-UA"/>
        </w:rPr>
      </w:pPr>
      <w:r w:rsidRPr="00984780">
        <w:rPr>
          <w:rFonts w:eastAsia="Calibri"/>
          <w:szCs w:val="28"/>
        </w:rPr>
        <w:t>3.</w:t>
      </w:r>
      <w:r w:rsidRPr="00984780">
        <w:rPr>
          <w:rFonts w:eastAsia="Calibri"/>
          <w:szCs w:val="28"/>
        </w:rPr>
        <w:tab/>
      </w:r>
      <w:r w:rsidRPr="00984780">
        <w:rPr>
          <w:kern w:val="24"/>
          <w:szCs w:val="28"/>
          <w:lang w:eastAsia="uk-UA"/>
        </w:rPr>
        <w:t xml:space="preserve">Екологічні ефекти культивування </w:t>
      </w:r>
      <w:r w:rsidRPr="00984780">
        <w:rPr>
          <w:rFonts w:eastAsia="Calibri"/>
          <w:i/>
          <w:szCs w:val="28"/>
        </w:rPr>
        <w:t>Miscanthus Giganteus</w:t>
      </w:r>
      <w:r w:rsidRPr="00984780">
        <w:rPr>
          <w:kern w:val="24"/>
          <w:szCs w:val="28"/>
          <w:lang w:eastAsia="uk-UA"/>
        </w:rPr>
        <w:t xml:space="preserve"> для відтворення родючості ґрунтів та підвищення продуктивності порушених земель Дубровицького району виявляються у прогнозованому збільшенні вмісту гумусу на 30,2 відн.%, фосфору – на 16,4%, калію – на 27,1%, зменшенні кислотності ґрунтового розчину – на 27%, </w:t>
      </w:r>
    </w:p>
    <w:p w:rsidR="00397405" w:rsidRPr="00984780" w:rsidRDefault="00397405" w:rsidP="00F5632D">
      <w:pPr>
        <w:tabs>
          <w:tab w:val="left" w:pos="993"/>
        </w:tabs>
        <w:kinsoku w:val="0"/>
        <w:overflowPunct w:val="0"/>
        <w:spacing w:after="0" w:line="360" w:lineRule="auto"/>
        <w:ind w:firstLine="851"/>
        <w:jc w:val="both"/>
        <w:textAlignment w:val="baseline"/>
        <w:rPr>
          <w:rFonts w:eastAsia="Calibri"/>
          <w:szCs w:val="28"/>
        </w:rPr>
      </w:pPr>
      <w:r w:rsidRPr="00984780">
        <w:rPr>
          <w:kern w:val="24"/>
          <w:szCs w:val="28"/>
          <w:lang w:eastAsia="uk-UA"/>
        </w:rPr>
        <w:t xml:space="preserve">4. Енергетичні ефекти відтворення родючості порушених ґрунтів в цілому за 25-річний період культивування плантації </w:t>
      </w:r>
      <w:r w:rsidRPr="00984780">
        <w:rPr>
          <w:rFonts w:eastAsia="Calibri"/>
          <w:i/>
          <w:szCs w:val="28"/>
        </w:rPr>
        <w:t>Miscanthus Giganteus</w:t>
      </w:r>
      <w:r w:rsidRPr="00984780">
        <w:rPr>
          <w:kern w:val="24"/>
          <w:szCs w:val="28"/>
          <w:lang w:eastAsia="uk-UA"/>
        </w:rPr>
        <w:t xml:space="preserve"> виявляються у економії енергії на застосування органічних добрив (57 т/га) та вапна (10,4 т/га), а також у акумуляції великої кількості енергії у біомасі </w:t>
      </w:r>
      <w:r w:rsidRPr="00984780">
        <w:rPr>
          <w:rFonts w:eastAsia="Calibri"/>
          <w:i/>
          <w:szCs w:val="28"/>
        </w:rPr>
        <w:t>Miscanthus Giganteus</w:t>
      </w:r>
      <w:r w:rsidRPr="00984780">
        <w:rPr>
          <w:kern w:val="24"/>
          <w:szCs w:val="28"/>
          <w:lang w:eastAsia="uk-UA"/>
        </w:rPr>
        <w:t xml:space="preserve"> та передбачають отримання сумарного енергетичного ефекту в розмірі </w:t>
      </w:r>
      <w:r w:rsidRPr="00984780">
        <w:rPr>
          <w:rFonts w:eastAsia="Calibri"/>
          <w:szCs w:val="28"/>
        </w:rPr>
        <w:t>868… 1094 Гкал/га, що еквівалентно 68,9…151 т/га дизпалива.</w:t>
      </w:r>
    </w:p>
    <w:p w:rsidR="00E33CAB" w:rsidRPr="00984780" w:rsidRDefault="00E33CAB" w:rsidP="00397405">
      <w:pPr>
        <w:pStyle w:val="a5"/>
        <w:tabs>
          <w:tab w:val="left" w:pos="709"/>
          <w:tab w:val="left" w:pos="1843"/>
        </w:tabs>
        <w:spacing w:after="0" w:line="360" w:lineRule="auto"/>
        <w:ind w:left="0" w:firstLine="851"/>
        <w:jc w:val="both"/>
        <w:rPr>
          <w:rFonts w:ascii="Times New Roman" w:hAnsi="Times New Roman"/>
          <w:spacing w:val="-5"/>
          <w:sz w:val="28"/>
          <w:szCs w:val="28"/>
        </w:rPr>
      </w:pPr>
    </w:p>
    <w:p w:rsidR="00E33CAB" w:rsidRPr="00984780" w:rsidRDefault="00E33CAB" w:rsidP="00397405">
      <w:pPr>
        <w:spacing w:after="0" w:line="360" w:lineRule="auto"/>
        <w:ind w:firstLine="851"/>
        <w:rPr>
          <w:szCs w:val="28"/>
        </w:rPr>
      </w:pPr>
    </w:p>
    <w:p w:rsidR="00F5632D" w:rsidRDefault="00F5632D" w:rsidP="00397405">
      <w:pPr>
        <w:pStyle w:val="ab"/>
        <w:spacing w:before="0" w:beforeAutospacing="0" w:after="0" w:afterAutospacing="0" w:line="360" w:lineRule="auto"/>
        <w:ind w:firstLine="851"/>
        <w:outlineLvl w:val="0"/>
        <w:rPr>
          <w:sz w:val="28"/>
          <w:szCs w:val="28"/>
        </w:rPr>
      </w:pPr>
      <w:bookmarkStart w:id="18" w:name="_Toc535953287"/>
      <w:r>
        <w:rPr>
          <w:sz w:val="28"/>
          <w:szCs w:val="28"/>
        </w:rPr>
        <w:br w:type="page"/>
      </w:r>
    </w:p>
    <w:p w:rsidR="00397405" w:rsidRPr="00F5632D" w:rsidRDefault="00397405" w:rsidP="00F5632D">
      <w:pPr>
        <w:pStyle w:val="ab"/>
        <w:spacing w:before="0" w:beforeAutospacing="0" w:after="0" w:afterAutospacing="0" w:line="360" w:lineRule="auto"/>
        <w:jc w:val="center"/>
        <w:outlineLvl w:val="0"/>
        <w:rPr>
          <w:b/>
          <w:sz w:val="28"/>
          <w:szCs w:val="28"/>
        </w:rPr>
      </w:pPr>
      <w:bookmarkStart w:id="19" w:name="_Toc27943884"/>
      <w:r w:rsidRPr="00F5632D">
        <w:rPr>
          <w:b/>
          <w:sz w:val="28"/>
          <w:szCs w:val="28"/>
        </w:rPr>
        <w:lastRenderedPageBreak/>
        <w:t>СПИСОК ВИКОРИСТАНИХ ЛІТЕРАТУРНИХ ДЖЕРЕЛ</w:t>
      </w:r>
      <w:bookmarkEnd w:id="18"/>
      <w:bookmarkEnd w:id="19"/>
    </w:p>
    <w:p w:rsidR="00397405" w:rsidRPr="00984780" w:rsidRDefault="00397405" w:rsidP="00397405">
      <w:pPr>
        <w:spacing w:after="0" w:line="360" w:lineRule="auto"/>
        <w:ind w:firstLine="851"/>
        <w:rPr>
          <w:szCs w:val="28"/>
        </w:rPr>
      </w:pPr>
    </w:p>
    <w:p w:rsidR="00397405" w:rsidRPr="00DB6467" w:rsidRDefault="00397405" w:rsidP="0049197B">
      <w:pPr>
        <w:pStyle w:val="a5"/>
        <w:numPr>
          <w:ilvl w:val="0"/>
          <w:numId w:val="5"/>
        </w:numPr>
        <w:tabs>
          <w:tab w:val="left" w:pos="0"/>
        </w:tabs>
        <w:spacing w:after="0" w:line="360" w:lineRule="auto"/>
        <w:ind w:left="0" w:firstLine="709"/>
        <w:jc w:val="both"/>
        <w:rPr>
          <w:rFonts w:ascii="Times New Roman" w:hAnsi="Times New Roman"/>
          <w:sz w:val="28"/>
          <w:szCs w:val="28"/>
        </w:rPr>
      </w:pPr>
      <w:r w:rsidRPr="00DB6467">
        <w:rPr>
          <w:rFonts w:ascii="Times New Roman" w:hAnsi="Times New Roman"/>
          <w:sz w:val="28"/>
          <w:szCs w:val="28"/>
        </w:rPr>
        <w:t>Галецький Л. С., Ремезова О. О. Перспективи пошуків нових родовищ бурштину в Україні//Від смоли хвойних до бурштину. Ідентифікація викопних смол. Зб. матеріалів наукового семінару. – К., 2012. – 63 с.</w:t>
      </w:r>
    </w:p>
    <w:p w:rsidR="00397405" w:rsidRPr="00DB6467" w:rsidRDefault="00397405" w:rsidP="0049197B">
      <w:pPr>
        <w:pStyle w:val="a5"/>
        <w:numPr>
          <w:ilvl w:val="0"/>
          <w:numId w:val="5"/>
        </w:numPr>
        <w:tabs>
          <w:tab w:val="left" w:pos="0"/>
        </w:tabs>
        <w:spacing w:after="0" w:line="360" w:lineRule="auto"/>
        <w:ind w:left="0" w:firstLine="709"/>
        <w:jc w:val="both"/>
        <w:rPr>
          <w:rFonts w:ascii="Times New Roman" w:hAnsi="Times New Roman"/>
          <w:sz w:val="28"/>
          <w:szCs w:val="28"/>
          <w:shd w:val="clear" w:color="auto" w:fill="FFFFFF"/>
        </w:rPr>
      </w:pPr>
      <w:r w:rsidRPr="00DB6467">
        <w:rPr>
          <w:rFonts w:ascii="Times New Roman" w:hAnsi="Times New Roman"/>
          <w:sz w:val="28"/>
          <w:szCs w:val="28"/>
          <w:shd w:val="clear" w:color="auto" w:fill="FFFFFF"/>
        </w:rPr>
        <w:t>Василишин, І. С. Янтар У країни / І. С. Василишин, В. І. Панченко, І. О. Майданович // Мінеральні ресурси України. – 1995. – № 3-4. – С. 28–32.</w:t>
      </w:r>
    </w:p>
    <w:p w:rsidR="00397405" w:rsidRPr="00DB6467" w:rsidRDefault="00397405" w:rsidP="0049197B">
      <w:pPr>
        <w:pStyle w:val="ab"/>
        <w:numPr>
          <w:ilvl w:val="0"/>
          <w:numId w:val="5"/>
        </w:numPr>
        <w:tabs>
          <w:tab w:val="left" w:pos="0"/>
        </w:tabs>
        <w:spacing w:before="0" w:beforeAutospacing="0" w:after="0" w:afterAutospacing="0" w:line="360" w:lineRule="auto"/>
        <w:ind w:left="0" w:firstLine="709"/>
        <w:jc w:val="both"/>
        <w:rPr>
          <w:sz w:val="28"/>
          <w:szCs w:val="28"/>
        </w:rPr>
      </w:pPr>
      <w:r w:rsidRPr="00DB6467">
        <w:rPr>
          <w:sz w:val="28"/>
          <w:szCs w:val="28"/>
        </w:rPr>
        <w:t>Баранник Л.П. Биоекологические принципи лесовой рекультивации.-Новосибирск: Наука,1988.</w:t>
      </w:r>
    </w:p>
    <w:p w:rsidR="00397405" w:rsidRPr="00DB6467" w:rsidRDefault="00397405" w:rsidP="0049197B">
      <w:pPr>
        <w:pStyle w:val="ab"/>
        <w:numPr>
          <w:ilvl w:val="0"/>
          <w:numId w:val="5"/>
        </w:numPr>
        <w:tabs>
          <w:tab w:val="left" w:pos="0"/>
        </w:tabs>
        <w:spacing w:before="0" w:beforeAutospacing="0" w:after="0" w:afterAutospacing="0" w:line="360" w:lineRule="auto"/>
        <w:ind w:left="0" w:firstLine="709"/>
        <w:jc w:val="both"/>
        <w:rPr>
          <w:sz w:val="28"/>
          <w:szCs w:val="28"/>
        </w:rPr>
      </w:pPr>
      <w:r w:rsidRPr="00DB6467">
        <w:rPr>
          <w:sz w:val="28"/>
          <w:szCs w:val="28"/>
        </w:rPr>
        <w:t>Моторина Л. В., Овчинников В.А. М 85 Промисловість і рекультивація земель. М.: Думка, 1975</w:t>
      </w:r>
    </w:p>
    <w:p w:rsidR="00397405" w:rsidRPr="00DB6467" w:rsidRDefault="00397405" w:rsidP="0049197B">
      <w:pPr>
        <w:pStyle w:val="a5"/>
        <w:numPr>
          <w:ilvl w:val="0"/>
          <w:numId w:val="5"/>
        </w:numPr>
        <w:tabs>
          <w:tab w:val="left" w:pos="0"/>
        </w:tabs>
        <w:spacing w:after="0" w:line="360" w:lineRule="auto"/>
        <w:ind w:left="0" w:firstLine="709"/>
        <w:jc w:val="both"/>
        <w:rPr>
          <w:rFonts w:ascii="Times New Roman" w:hAnsi="Times New Roman"/>
          <w:sz w:val="28"/>
          <w:szCs w:val="28"/>
        </w:rPr>
      </w:pPr>
      <w:r w:rsidRPr="00DB6467">
        <w:rPr>
          <w:rFonts w:ascii="Times New Roman" w:hAnsi="Times New Roman"/>
          <w:sz w:val="28"/>
          <w:szCs w:val="28"/>
        </w:rPr>
        <w:t>Шевчук Р. Біоенергетичні культури для Полісся / Р. Шевчук // Аграрний тиждень. Україна. – 2013. – № 29-30 (272). – С. 26-30.</w:t>
      </w:r>
    </w:p>
    <w:p w:rsidR="00397405" w:rsidRPr="00DB6467" w:rsidRDefault="00397405" w:rsidP="0049197B">
      <w:pPr>
        <w:pStyle w:val="a5"/>
        <w:numPr>
          <w:ilvl w:val="0"/>
          <w:numId w:val="5"/>
        </w:numPr>
        <w:tabs>
          <w:tab w:val="left" w:pos="0"/>
        </w:tabs>
        <w:spacing w:after="0" w:line="360" w:lineRule="auto"/>
        <w:ind w:left="0" w:firstLine="709"/>
        <w:jc w:val="both"/>
        <w:rPr>
          <w:rFonts w:ascii="Times New Roman" w:hAnsi="Times New Roman"/>
          <w:sz w:val="28"/>
          <w:szCs w:val="28"/>
        </w:rPr>
      </w:pPr>
      <w:r w:rsidRPr="00DB6467">
        <w:rPr>
          <w:rFonts w:ascii="Times New Roman" w:hAnsi="Times New Roman"/>
          <w:sz w:val="28"/>
          <w:szCs w:val="28"/>
          <w:shd w:val="clear" w:color="auto" w:fill="FFFFFF"/>
        </w:rPr>
        <w:t xml:space="preserve">Роїк М. Сучасний стан розвитку селекції та реєстрації представників роду Miscanthus в Україні та світі [Електронний ресурс] / М. Роїк, С. Гонтаренко, С. Лашук // Наукові праці Інституту біоенергетичних культур і цукрових буряків – Режим доступу до ресурсу: </w:t>
      </w:r>
      <w:hyperlink r:id="rId19" w:history="1">
        <w:r w:rsidRPr="00DB6467">
          <w:rPr>
            <w:rStyle w:val="a4"/>
            <w:rFonts w:ascii="Times New Roman" w:hAnsi="Times New Roman"/>
            <w:color w:val="auto"/>
            <w:sz w:val="28"/>
            <w:szCs w:val="28"/>
            <w:u w:val="none"/>
            <w:shd w:val="clear" w:color="auto" w:fill="FFFFFF"/>
          </w:rPr>
          <w:t>http://bioenergy.gov.ua/sites/default/files/articles/249_21.pdf</w:t>
        </w:r>
      </w:hyperlink>
      <w:r w:rsidRPr="00DB6467">
        <w:rPr>
          <w:rFonts w:ascii="Times New Roman" w:hAnsi="Times New Roman"/>
          <w:sz w:val="28"/>
          <w:szCs w:val="28"/>
          <w:shd w:val="clear" w:color="auto" w:fill="FFFFFF"/>
        </w:rPr>
        <w:t>.</w:t>
      </w:r>
      <w:r w:rsidRPr="00DB6467">
        <w:rPr>
          <w:rFonts w:ascii="Times New Roman" w:hAnsi="Times New Roman"/>
          <w:sz w:val="28"/>
          <w:szCs w:val="28"/>
        </w:rPr>
        <w:t>].</w:t>
      </w:r>
    </w:p>
    <w:p w:rsidR="00397405" w:rsidRPr="00DB6467" w:rsidRDefault="00397405" w:rsidP="0049197B">
      <w:pPr>
        <w:pStyle w:val="a5"/>
        <w:numPr>
          <w:ilvl w:val="0"/>
          <w:numId w:val="5"/>
        </w:numPr>
        <w:tabs>
          <w:tab w:val="left" w:pos="0"/>
        </w:tabs>
        <w:spacing w:after="0" w:line="360" w:lineRule="auto"/>
        <w:ind w:left="0" w:firstLine="709"/>
        <w:jc w:val="both"/>
        <w:rPr>
          <w:rFonts w:ascii="Times New Roman" w:hAnsi="Times New Roman"/>
          <w:sz w:val="28"/>
          <w:szCs w:val="28"/>
          <w:shd w:val="clear" w:color="auto" w:fill="FFFFFF"/>
        </w:rPr>
      </w:pPr>
      <w:r w:rsidRPr="00DB6467">
        <w:rPr>
          <w:rFonts w:ascii="Times New Roman" w:hAnsi="Times New Roman"/>
          <w:sz w:val="28"/>
          <w:szCs w:val="28"/>
          <w:shd w:val="clear" w:color="auto" w:fill="FFFFFF"/>
        </w:rPr>
        <w:t>О. Горєлов, Н. Елланська, О. Юношева та ін.</w:t>
      </w:r>
      <w:r w:rsidRPr="00DB6467">
        <w:rPr>
          <w:rFonts w:ascii="Times New Roman" w:hAnsi="Times New Roman"/>
          <w:sz w:val="28"/>
          <w:szCs w:val="28"/>
        </w:rPr>
        <w:t xml:space="preserve"> </w:t>
      </w:r>
      <w:r w:rsidRPr="00DB6467">
        <w:rPr>
          <w:rFonts w:ascii="Times New Roman" w:hAnsi="Times New Roman"/>
          <w:sz w:val="28"/>
          <w:szCs w:val="28"/>
          <w:shd w:val="clear" w:color="auto" w:fill="FFFFFF"/>
        </w:rPr>
        <w:t>Біологічна активність ґрунту енергетичних культур [Електронний ресурс]</w:t>
      </w:r>
    </w:p>
    <w:p w:rsidR="00397405" w:rsidRPr="00DB6467" w:rsidRDefault="00397405" w:rsidP="0049197B">
      <w:pPr>
        <w:pStyle w:val="a5"/>
        <w:numPr>
          <w:ilvl w:val="0"/>
          <w:numId w:val="5"/>
        </w:numPr>
        <w:tabs>
          <w:tab w:val="left" w:pos="0"/>
        </w:tabs>
        <w:spacing w:after="0" w:line="360" w:lineRule="auto"/>
        <w:ind w:left="0" w:firstLine="709"/>
        <w:jc w:val="both"/>
        <w:rPr>
          <w:rFonts w:ascii="Times New Roman" w:hAnsi="Times New Roman"/>
          <w:sz w:val="28"/>
          <w:szCs w:val="28"/>
          <w:shd w:val="clear" w:color="auto" w:fill="FFFFFF"/>
        </w:rPr>
      </w:pPr>
      <w:r w:rsidRPr="00DB6467">
        <w:rPr>
          <w:rFonts w:ascii="Times New Roman" w:hAnsi="Times New Roman"/>
          <w:sz w:val="28"/>
          <w:szCs w:val="28"/>
          <w:shd w:val="clear" w:color="auto" w:fill="FFFFFF"/>
        </w:rPr>
        <w:t xml:space="preserve">Comparison of Miscanthus and Switchgrass Cultivars for Biomass Yield, Soil Nutrients, and Nutrient Removal in Northwest Spain [Електронний ресурс] / J. A.Oliveira, C. West, E. Afi, P. Palencia // Agronomy journal. – 2017. – Режим доступу до ресурсу: </w:t>
      </w:r>
      <w:hyperlink r:id="rId20" w:history="1">
        <w:r w:rsidRPr="00DB6467">
          <w:rPr>
            <w:rStyle w:val="a4"/>
            <w:rFonts w:ascii="Times New Roman" w:hAnsi="Times New Roman"/>
            <w:color w:val="auto"/>
            <w:sz w:val="28"/>
            <w:szCs w:val="28"/>
            <w:u w:val="none"/>
            <w:shd w:val="clear" w:color="auto" w:fill="FFFFFF"/>
          </w:rPr>
          <w:t>https://www.researchgate.net/publication/312253915_Comparison_of_Miscanthus_and_Switchgrass_Cultivars_for_Biomass_Yield_Soil_Nutrients_and_Nutrient_Removal_in_Northwest_Spain</w:t>
        </w:r>
      </w:hyperlink>
      <w:r w:rsidRPr="00DB6467">
        <w:rPr>
          <w:rFonts w:ascii="Times New Roman" w:hAnsi="Times New Roman"/>
          <w:sz w:val="28"/>
          <w:szCs w:val="28"/>
          <w:shd w:val="clear" w:color="auto" w:fill="FFFFFF"/>
        </w:rPr>
        <w:t>.</w:t>
      </w:r>
    </w:p>
    <w:p w:rsidR="00397405" w:rsidRPr="00DB6467" w:rsidRDefault="00397405" w:rsidP="0049197B">
      <w:pPr>
        <w:pStyle w:val="a5"/>
        <w:numPr>
          <w:ilvl w:val="0"/>
          <w:numId w:val="5"/>
        </w:numPr>
        <w:tabs>
          <w:tab w:val="left" w:pos="0"/>
        </w:tabs>
        <w:spacing w:after="0" w:line="360" w:lineRule="auto"/>
        <w:ind w:left="0" w:firstLine="709"/>
        <w:jc w:val="both"/>
        <w:rPr>
          <w:rFonts w:ascii="Times New Roman" w:hAnsi="Times New Roman"/>
          <w:sz w:val="28"/>
          <w:szCs w:val="28"/>
          <w:shd w:val="clear" w:color="auto" w:fill="FFFFFF"/>
        </w:rPr>
      </w:pPr>
      <w:r w:rsidRPr="00DB6467">
        <w:rPr>
          <w:rFonts w:ascii="Times New Roman" w:hAnsi="Times New Roman"/>
          <w:sz w:val="28"/>
          <w:szCs w:val="28"/>
          <w:shd w:val="clear" w:color="auto" w:fill="FFFFFF"/>
        </w:rPr>
        <w:t xml:space="preserve">Carbon sequestration and turnover in soil under the energy crop Miscanthus: repeated 13C natural abundance approach and literature synthesis [Електронний ресурс] / [H. Zang, E. Blagodatskaya, Y. Wen та ін.] // Bioenergy. – </w:t>
      </w:r>
      <w:r w:rsidRPr="00DB6467">
        <w:rPr>
          <w:rFonts w:ascii="Times New Roman" w:hAnsi="Times New Roman"/>
          <w:sz w:val="28"/>
          <w:szCs w:val="28"/>
          <w:shd w:val="clear" w:color="auto" w:fill="FFFFFF"/>
        </w:rPr>
        <w:lastRenderedPageBreak/>
        <w:t xml:space="preserve">2018. – Режим доступу до ресурсу: </w:t>
      </w:r>
      <w:hyperlink r:id="rId21" w:history="1">
        <w:r w:rsidRPr="00DB6467">
          <w:rPr>
            <w:rStyle w:val="a4"/>
            <w:rFonts w:ascii="Times New Roman" w:hAnsi="Times New Roman"/>
            <w:color w:val="auto"/>
            <w:sz w:val="28"/>
            <w:szCs w:val="28"/>
            <w:u w:val="none"/>
            <w:shd w:val="clear" w:color="auto" w:fill="FFFFFF"/>
          </w:rPr>
          <w:t>https://onlinelibrary.wiley.com/doi/pdf/10.1111/gcbb.12485</w:t>
        </w:r>
      </w:hyperlink>
      <w:r w:rsidRPr="00DB6467">
        <w:rPr>
          <w:rFonts w:ascii="Times New Roman" w:hAnsi="Times New Roman"/>
          <w:sz w:val="28"/>
          <w:szCs w:val="28"/>
          <w:shd w:val="clear" w:color="auto" w:fill="FFFFFF"/>
        </w:rPr>
        <w:t>.</w:t>
      </w:r>
    </w:p>
    <w:p w:rsidR="00397405" w:rsidRPr="00DB6467" w:rsidRDefault="00397405" w:rsidP="0049197B">
      <w:pPr>
        <w:pStyle w:val="a5"/>
        <w:numPr>
          <w:ilvl w:val="0"/>
          <w:numId w:val="5"/>
        </w:numPr>
        <w:tabs>
          <w:tab w:val="left" w:pos="0"/>
        </w:tabs>
        <w:spacing w:after="0" w:line="360" w:lineRule="auto"/>
        <w:ind w:left="0" w:firstLine="709"/>
        <w:jc w:val="both"/>
        <w:rPr>
          <w:rFonts w:ascii="Times New Roman" w:hAnsi="Times New Roman"/>
          <w:sz w:val="28"/>
          <w:szCs w:val="28"/>
          <w:shd w:val="clear" w:color="auto" w:fill="FFFFFF"/>
        </w:rPr>
      </w:pPr>
      <w:r w:rsidRPr="00DB6467">
        <w:rPr>
          <w:rStyle w:val="a6"/>
          <w:rFonts w:ascii="Times New Roman" w:hAnsi="Times New Roman"/>
          <w:bCs/>
          <w:i w:val="0"/>
          <w:iCs w:val="0"/>
          <w:sz w:val="28"/>
          <w:szCs w:val="28"/>
        </w:rPr>
        <w:t>Медведовський</w:t>
      </w:r>
      <w:r w:rsidRPr="00DB6467">
        <w:rPr>
          <w:rFonts w:ascii="Times New Roman" w:hAnsi="Times New Roman"/>
          <w:sz w:val="28"/>
          <w:szCs w:val="28"/>
          <w:shd w:val="clear" w:color="auto" w:fill="FFFFFF"/>
        </w:rPr>
        <w:t> О. К. Енергетичний аналіз інтенсивних технологій в сільськогосподарському виробництві / О. К. Медведовський, </w:t>
      </w:r>
      <w:r w:rsidRPr="00DB6467">
        <w:rPr>
          <w:rStyle w:val="a6"/>
          <w:rFonts w:ascii="Times New Roman" w:hAnsi="Times New Roman"/>
          <w:bCs/>
          <w:i w:val="0"/>
          <w:iCs w:val="0"/>
          <w:sz w:val="28"/>
          <w:szCs w:val="28"/>
        </w:rPr>
        <w:t>П. І</w:t>
      </w:r>
      <w:r w:rsidRPr="00DB6467">
        <w:rPr>
          <w:rFonts w:ascii="Times New Roman" w:hAnsi="Times New Roman"/>
          <w:sz w:val="28"/>
          <w:szCs w:val="28"/>
          <w:shd w:val="clear" w:color="auto" w:fill="FFFFFF"/>
        </w:rPr>
        <w:t>. </w:t>
      </w:r>
      <w:r w:rsidRPr="00DB6467">
        <w:rPr>
          <w:rStyle w:val="a6"/>
          <w:rFonts w:ascii="Times New Roman" w:hAnsi="Times New Roman"/>
          <w:bCs/>
          <w:i w:val="0"/>
          <w:iCs w:val="0"/>
          <w:sz w:val="28"/>
          <w:szCs w:val="28"/>
        </w:rPr>
        <w:t>Іваненко</w:t>
      </w:r>
      <w:r w:rsidRPr="00DB6467">
        <w:rPr>
          <w:rFonts w:ascii="Times New Roman" w:hAnsi="Times New Roman"/>
          <w:sz w:val="28"/>
          <w:szCs w:val="28"/>
          <w:shd w:val="clear" w:color="auto" w:fill="FFFFFF"/>
        </w:rPr>
        <w:t>. - К., 1988, 208 c.</w:t>
      </w:r>
    </w:p>
    <w:p w:rsidR="00E33CAB" w:rsidRPr="00984780" w:rsidRDefault="00E33CAB" w:rsidP="00397405">
      <w:pPr>
        <w:spacing w:after="0" w:line="360" w:lineRule="auto"/>
        <w:ind w:firstLine="851"/>
        <w:rPr>
          <w:szCs w:val="28"/>
        </w:rPr>
      </w:pPr>
    </w:p>
    <w:p w:rsidR="00F5632D" w:rsidRDefault="00F5632D" w:rsidP="00397405">
      <w:pPr>
        <w:spacing w:after="0" w:line="360" w:lineRule="auto"/>
        <w:ind w:firstLine="851"/>
        <w:rPr>
          <w:szCs w:val="28"/>
        </w:rPr>
      </w:pPr>
      <w:r>
        <w:rPr>
          <w:szCs w:val="28"/>
        </w:rPr>
        <w:br w:type="page"/>
      </w:r>
    </w:p>
    <w:p w:rsidR="00F5632D" w:rsidRPr="002F4B13" w:rsidRDefault="00F5632D" w:rsidP="002F4B13">
      <w:pPr>
        <w:pStyle w:val="1"/>
        <w:jc w:val="center"/>
        <w:rPr>
          <w:b/>
          <w:color w:val="auto"/>
          <w:szCs w:val="28"/>
        </w:rPr>
      </w:pPr>
      <w:bookmarkStart w:id="20" w:name="_Toc27943885"/>
      <w:r w:rsidRPr="002F4B13">
        <w:rPr>
          <w:rFonts w:ascii="Times New Roman" w:hAnsi="Times New Roman" w:cs="Times New Roman"/>
          <w:b/>
          <w:color w:val="auto"/>
          <w:sz w:val="28"/>
          <w:szCs w:val="28"/>
        </w:rPr>
        <w:lastRenderedPageBreak/>
        <w:t>ДОДАТОК А</w:t>
      </w:r>
      <w:bookmarkEnd w:id="20"/>
    </w:p>
    <w:p w:rsidR="00F5632D" w:rsidRPr="00F5632D" w:rsidRDefault="00F5632D" w:rsidP="00F5632D">
      <w:pPr>
        <w:spacing w:after="0" w:line="360" w:lineRule="auto"/>
        <w:jc w:val="center"/>
        <w:rPr>
          <w:szCs w:val="28"/>
          <w:lang w:val="en-US"/>
        </w:rPr>
      </w:pPr>
      <w:r w:rsidRPr="00F5632D">
        <w:rPr>
          <w:noProof/>
          <w:szCs w:val="28"/>
          <w:lang w:eastAsia="uk-UA"/>
        </w:rPr>
        <w:drawing>
          <wp:inline distT="0" distB="0" distL="0" distR="0">
            <wp:extent cx="6124575" cy="4157345"/>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4575" cy="4157345"/>
                    </a:xfrm>
                    <a:prstGeom prst="rect">
                      <a:avLst/>
                    </a:prstGeom>
                    <a:noFill/>
                    <a:ln>
                      <a:noFill/>
                    </a:ln>
                  </pic:spPr>
                </pic:pic>
              </a:graphicData>
            </a:graphic>
          </wp:inline>
        </w:drawing>
      </w:r>
    </w:p>
    <w:p w:rsidR="00F5632D" w:rsidRPr="00F5632D" w:rsidRDefault="00F5632D" w:rsidP="00F5632D">
      <w:pPr>
        <w:spacing w:after="0" w:line="360" w:lineRule="auto"/>
        <w:jc w:val="center"/>
        <w:rPr>
          <w:rFonts w:eastAsia="Calibri"/>
          <w:szCs w:val="28"/>
          <w:lang w:val="ru-RU"/>
        </w:rPr>
      </w:pPr>
      <w:r w:rsidRPr="00F5632D">
        <w:rPr>
          <w:rFonts w:eastAsia="Calibri"/>
          <w:szCs w:val="28"/>
        </w:rPr>
        <w:t>Рис. А.</w:t>
      </w:r>
      <w:r w:rsidR="002F4B13">
        <w:rPr>
          <w:rFonts w:eastAsia="Calibri"/>
          <w:szCs w:val="28"/>
        </w:rPr>
        <w:t xml:space="preserve"> </w:t>
      </w:r>
      <w:r w:rsidRPr="00F5632D">
        <w:rPr>
          <w:rFonts w:eastAsia="Calibri"/>
          <w:szCs w:val="28"/>
        </w:rPr>
        <w:t>1.  Гідропомповий метод видобутку бурштину</w:t>
      </w:r>
    </w:p>
    <w:p w:rsidR="00F5632D" w:rsidRPr="00F5632D" w:rsidRDefault="00F5632D" w:rsidP="00F5632D">
      <w:pPr>
        <w:spacing w:after="0" w:line="360" w:lineRule="auto"/>
        <w:jc w:val="center"/>
        <w:rPr>
          <w:rFonts w:eastAsia="Times New Roman"/>
          <w:szCs w:val="28"/>
        </w:rPr>
      </w:pPr>
      <w:r w:rsidRPr="00F5632D">
        <w:rPr>
          <w:rFonts w:eastAsia="Calibri"/>
          <w:noProof/>
          <w:szCs w:val="28"/>
          <w:lang w:eastAsia="uk-UA"/>
        </w:rPr>
        <w:drawing>
          <wp:inline distT="0" distB="0" distL="0" distR="0">
            <wp:extent cx="6113780" cy="3806190"/>
            <wp:effectExtent l="0" t="0" r="1270" b="3810"/>
            <wp:docPr id="52" name="Рисунок 5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3780" cy="3806190"/>
                    </a:xfrm>
                    <a:prstGeom prst="rect">
                      <a:avLst/>
                    </a:prstGeom>
                    <a:noFill/>
                    <a:ln>
                      <a:noFill/>
                    </a:ln>
                  </pic:spPr>
                </pic:pic>
              </a:graphicData>
            </a:graphic>
          </wp:inline>
        </w:drawing>
      </w:r>
    </w:p>
    <w:p w:rsidR="00F5632D" w:rsidRPr="00F5632D" w:rsidRDefault="00F5632D" w:rsidP="00F5632D">
      <w:pPr>
        <w:spacing w:after="0" w:line="360" w:lineRule="auto"/>
        <w:jc w:val="center"/>
        <w:rPr>
          <w:rFonts w:eastAsia="Calibri"/>
          <w:szCs w:val="28"/>
        </w:rPr>
      </w:pPr>
      <w:r w:rsidRPr="00F5632D">
        <w:rPr>
          <w:rFonts w:eastAsia="Calibri"/>
          <w:szCs w:val="28"/>
        </w:rPr>
        <w:t>Рис. А.</w:t>
      </w:r>
      <w:r w:rsidR="002F4B13">
        <w:rPr>
          <w:rFonts w:eastAsia="Calibri"/>
          <w:szCs w:val="28"/>
        </w:rPr>
        <w:t xml:space="preserve"> </w:t>
      </w:r>
      <w:r w:rsidRPr="00F5632D">
        <w:rPr>
          <w:rFonts w:eastAsia="Calibri"/>
          <w:szCs w:val="28"/>
        </w:rPr>
        <w:t>2.  Наслідки незаконного видобутку бурштину</w:t>
      </w:r>
    </w:p>
    <w:p w:rsidR="00F5632D" w:rsidRPr="00F5632D" w:rsidRDefault="00F5632D" w:rsidP="00F5632D">
      <w:pPr>
        <w:spacing w:after="0" w:line="360" w:lineRule="auto"/>
        <w:jc w:val="center"/>
        <w:rPr>
          <w:rFonts w:eastAsia="Times New Roman"/>
          <w:noProof/>
          <w:szCs w:val="28"/>
        </w:rPr>
      </w:pPr>
      <w:r w:rsidRPr="00F5632D">
        <w:rPr>
          <w:noProof/>
          <w:szCs w:val="28"/>
          <w:lang w:eastAsia="uk-UA"/>
        </w:rPr>
        <w:lastRenderedPageBreak/>
        <w:drawing>
          <wp:inline distT="0" distB="0" distL="0" distR="0">
            <wp:extent cx="5975350" cy="4178300"/>
            <wp:effectExtent l="0" t="0" r="6350" b="0"/>
            <wp:docPr id="51" name="Рисунок 51" descr="HPIM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PIM47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5350" cy="4178300"/>
                    </a:xfrm>
                    <a:prstGeom prst="rect">
                      <a:avLst/>
                    </a:prstGeom>
                    <a:noFill/>
                    <a:ln>
                      <a:noFill/>
                    </a:ln>
                  </pic:spPr>
                </pic:pic>
              </a:graphicData>
            </a:graphic>
          </wp:inline>
        </w:drawing>
      </w:r>
    </w:p>
    <w:p w:rsidR="00F5632D" w:rsidRPr="00F5632D" w:rsidRDefault="00F5632D" w:rsidP="00F5632D">
      <w:pPr>
        <w:spacing w:after="0" w:line="360" w:lineRule="auto"/>
        <w:jc w:val="center"/>
        <w:rPr>
          <w:szCs w:val="28"/>
        </w:rPr>
      </w:pPr>
      <w:r w:rsidRPr="00F5632D">
        <w:rPr>
          <w:szCs w:val="28"/>
        </w:rPr>
        <w:t>Рис. А.</w:t>
      </w:r>
      <w:r w:rsidR="002F4B13">
        <w:rPr>
          <w:szCs w:val="28"/>
        </w:rPr>
        <w:t xml:space="preserve"> </w:t>
      </w:r>
      <w:r w:rsidRPr="00F5632D">
        <w:rPr>
          <w:szCs w:val="28"/>
        </w:rPr>
        <w:t>3.   Гранисто-алевритовий гумусований намив</w:t>
      </w:r>
    </w:p>
    <w:p w:rsidR="00F5632D" w:rsidRPr="00F5632D" w:rsidRDefault="00F5632D" w:rsidP="00F5632D">
      <w:pPr>
        <w:spacing w:after="0" w:line="360" w:lineRule="auto"/>
        <w:jc w:val="center"/>
        <w:rPr>
          <w:noProof/>
          <w:szCs w:val="28"/>
        </w:rPr>
      </w:pPr>
      <w:r w:rsidRPr="00F5632D">
        <w:rPr>
          <w:noProof/>
          <w:szCs w:val="28"/>
          <w:lang w:eastAsia="uk-UA"/>
        </w:rPr>
        <w:drawing>
          <wp:inline distT="0" distB="0" distL="0" distR="0">
            <wp:extent cx="5805170" cy="4018915"/>
            <wp:effectExtent l="0" t="0" r="5080" b="635"/>
            <wp:docPr id="50" name="Рисунок 50" descr="HPIM4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PIM475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05170" cy="4018915"/>
                    </a:xfrm>
                    <a:prstGeom prst="rect">
                      <a:avLst/>
                    </a:prstGeom>
                    <a:noFill/>
                    <a:ln>
                      <a:noFill/>
                    </a:ln>
                  </pic:spPr>
                </pic:pic>
              </a:graphicData>
            </a:graphic>
          </wp:inline>
        </w:drawing>
      </w:r>
    </w:p>
    <w:p w:rsidR="00F5632D" w:rsidRPr="002F4B13" w:rsidRDefault="00F5632D" w:rsidP="00F5632D">
      <w:pPr>
        <w:spacing w:after="0" w:line="360" w:lineRule="auto"/>
        <w:jc w:val="center"/>
        <w:rPr>
          <w:b/>
          <w:szCs w:val="28"/>
        </w:rPr>
      </w:pPr>
      <w:r w:rsidRPr="002F4B13">
        <w:rPr>
          <w:szCs w:val="28"/>
        </w:rPr>
        <w:t>Рис. А.</w:t>
      </w:r>
      <w:r w:rsidR="002F4B13">
        <w:rPr>
          <w:szCs w:val="28"/>
        </w:rPr>
        <w:t xml:space="preserve"> </w:t>
      </w:r>
      <w:r w:rsidRPr="002F4B13">
        <w:rPr>
          <w:szCs w:val="28"/>
        </w:rPr>
        <w:t>4. Намив, складений дрібнозернистими пісками</w:t>
      </w:r>
      <w:r w:rsidRPr="002F4B13">
        <w:rPr>
          <w:b/>
          <w:szCs w:val="28"/>
        </w:rPr>
        <w:br w:type="page"/>
      </w:r>
      <w:r w:rsidRPr="002F4B13">
        <w:rPr>
          <w:b/>
          <w:szCs w:val="28"/>
        </w:rPr>
        <w:lastRenderedPageBreak/>
        <w:t>ДОДАТОК Б</w:t>
      </w:r>
    </w:p>
    <w:p w:rsidR="00F5632D" w:rsidRPr="00F5632D" w:rsidRDefault="00F5632D" w:rsidP="00F5632D">
      <w:pPr>
        <w:spacing w:after="0" w:line="360" w:lineRule="auto"/>
        <w:jc w:val="center"/>
        <w:rPr>
          <w:szCs w:val="28"/>
        </w:rPr>
      </w:pPr>
      <w:r w:rsidRPr="00F5632D">
        <w:rPr>
          <w:noProof/>
          <w:szCs w:val="28"/>
          <w:lang w:eastAsia="uk-UA"/>
        </w:rPr>
        <w:drawing>
          <wp:inline distT="0" distB="0" distL="0" distR="0">
            <wp:extent cx="5322570" cy="3992245"/>
            <wp:effectExtent l="0" t="0" r="0" b="825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2570" cy="3992245"/>
                    </a:xfrm>
                    <a:prstGeom prst="rect">
                      <a:avLst/>
                    </a:prstGeom>
                    <a:noFill/>
                  </pic:spPr>
                </pic:pic>
              </a:graphicData>
            </a:graphic>
          </wp:inline>
        </w:drawing>
      </w:r>
    </w:p>
    <w:p w:rsidR="00F5632D" w:rsidRPr="00F5632D" w:rsidRDefault="00F5632D" w:rsidP="00F5632D">
      <w:pPr>
        <w:spacing w:after="0" w:line="360" w:lineRule="auto"/>
        <w:jc w:val="center"/>
        <w:rPr>
          <w:szCs w:val="28"/>
        </w:rPr>
      </w:pPr>
      <w:r w:rsidRPr="00F5632D">
        <w:rPr>
          <w:szCs w:val="28"/>
        </w:rPr>
        <w:t xml:space="preserve">Рис. Б. 1. Вигляд плантації </w:t>
      </w:r>
      <w:r w:rsidRPr="00F5632D">
        <w:rPr>
          <w:i/>
          <w:szCs w:val="28"/>
          <w:lang w:val="en-US"/>
        </w:rPr>
        <w:t>Miscanthus</w:t>
      </w:r>
      <w:r w:rsidRPr="00F5632D">
        <w:rPr>
          <w:i/>
          <w:szCs w:val="28"/>
        </w:rPr>
        <w:t xml:space="preserve"> </w:t>
      </w:r>
      <w:r w:rsidRPr="00F5632D">
        <w:rPr>
          <w:i/>
          <w:szCs w:val="28"/>
          <w:lang w:val="en-US"/>
        </w:rPr>
        <w:t>Giganteus</w:t>
      </w:r>
      <w:r w:rsidRPr="00F5632D">
        <w:rPr>
          <w:szCs w:val="28"/>
        </w:rPr>
        <w:t xml:space="preserve"> взимку</w:t>
      </w:r>
    </w:p>
    <w:p w:rsidR="00F5632D" w:rsidRPr="00F5632D" w:rsidRDefault="00F5632D" w:rsidP="00F5632D">
      <w:pPr>
        <w:spacing w:after="0" w:line="360" w:lineRule="auto"/>
        <w:jc w:val="center"/>
        <w:rPr>
          <w:szCs w:val="28"/>
        </w:rPr>
      </w:pPr>
      <w:r w:rsidRPr="00F5632D">
        <w:rPr>
          <w:noProof/>
          <w:szCs w:val="28"/>
          <w:lang w:eastAsia="uk-UA"/>
        </w:rPr>
        <w:drawing>
          <wp:inline distT="0" distB="0" distL="0" distR="0">
            <wp:extent cx="5720080" cy="3796030"/>
            <wp:effectExtent l="0" t="0" r="0" b="0"/>
            <wp:docPr id="49" name="Рисунок 49" descr="http://www.zauberstaude.de/shop_cfg/Zauberstaude/Miscanthus_gigant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www.zauberstaude.de/shop_cfg/Zauberstaude/Miscanthus_giganteu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0080" cy="3796030"/>
                    </a:xfrm>
                    <a:prstGeom prst="rect">
                      <a:avLst/>
                    </a:prstGeom>
                    <a:noFill/>
                    <a:ln>
                      <a:noFill/>
                    </a:ln>
                  </pic:spPr>
                </pic:pic>
              </a:graphicData>
            </a:graphic>
          </wp:inline>
        </w:drawing>
      </w:r>
    </w:p>
    <w:p w:rsidR="00F5632D" w:rsidRPr="00F5632D" w:rsidRDefault="00F5632D" w:rsidP="00F5632D">
      <w:pPr>
        <w:spacing w:after="0" w:line="360" w:lineRule="auto"/>
        <w:jc w:val="center"/>
        <w:rPr>
          <w:szCs w:val="28"/>
        </w:rPr>
      </w:pPr>
      <w:r>
        <w:rPr>
          <w:szCs w:val="28"/>
        </w:rPr>
        <w:t>Рис. Б</w:t>
      </w:r>
      <w:r w:rsidRPr="00F5632D">
        <w:rPr>
          <w:szCs w:val="28"/>
        </w:rPr>
        <w:t xml:space="preserve">. </w:t>
      </w:r>
      <w:r>
        <w:rPr>
          <w:szCs w:val="28"/>
        </w:rPr>
        <w:t>2</w:t>
      </w:r>
      <w:r w:rsidRPr="00F5632D">
        <w:rPr>
          <w:szCs w:val="28"/>
        </w:rPr>
        <w:t xml:space="preserve">. </w:t>
      </w:r>
      <w:r w:rsidRPr="00F5632D">
        <w:rPr>
          <w:i/>
          <w:szCs w:val="28"/>
          <w:lang w:val="en-US"/>
        </w:rPr>
        <w:t xml:space="preserve">Miscantus Giganteus </w:t>
      </w:r>
      <w:r w:rsidRPr="00F5632D">
        <w:rPr>
          <w:szCs w:val="28"/>
        </w:rPr>
        <w:t>у липні</w:t>
      </w:r>
    </w:p>
    <w:p w:rsidR="00F5632D" w:rsidRDefault="00F5632D" w:rsidP="00F5632D">
      <w:pPr>
        <w:spacing w:after="0" w:line="360" w:lineRule="auto"/>
        <w:jc w:val="both"/>
        <w:rPr>
          <w:szCs w:val="28"/>
        </w:rPr>
      </w:pPr>
      <w:r>
        <w:rPr>
          <w:szCs w:val="28"/>
        </w:rPr>
        <w:br w:type="page"/>
      </w:r>
    </w:p>
    <w:p w:rsidR="00F5632D" w:rsidRPr="002F4B13" w:rsidRDefault="00F5632D" w:rsidP="00F5632D">
      <w:pPr>
        <w:spacing w:after="0" w:line="360" w:lineRule="auto"/>
        <w:jc w:val="center"/>
        <w:rPr>
          <w:b/>
          <w:szCs w:val="28"/>
        </w:rPr>
      </w:pPr>
      <w:r w:rsidRPr="002F4B13">
        <w:rPr>
          <w:b/>
          <w:szCs w:val="28"/>
        </w:rPr>
        <w:lastRenderedPageBreak/>
        <w:t>ДОДАТОК В</w:t>
      </w:r>
    </w:p>
    <w:p w:rsidR="00F5632D" w:rsidRPr="00F5632D" w:rsidRDefault="00F5632D" w:rsidP="00F5632D">
      <w:pPr>
        <w:spacing w:after="0" w:line="360" w:lineRule="auto"/>
        <w:jc w:val="center"/>
        <w:rPr>
          <w:szCs w:val="28"/>
        </w:rPr>
      </w:pPr>
      <w:r w:rsidRPr="00F5632D">
        <w:rPr>
          <w:noProof/>
          <w:szCs w:val="28"/>
          <w:lang w:eastAsia="uk-UA"/>
        </w:rPr>
        <w:drawing>
          <wp:inline distT="0" distB="0" distL="0" distR="0">
            <wp:extent cx="3000375" cy="4154805"/>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0375" cy="4154805"/>
                    </a:xfrm>
                    <a:prstGeom prst="rect">
                      <a:avLst/>
                    </a:prstGeom>
                    <a:noFill/>
                  </pic:spPr>
                </pic:pic>
              </a:graphicData>
            </a:graphic>
          </wp:inline>
        </w:drawing>
      </w:r>
    </w:p>
    <w:p w:rsidR="00F5632D" w:rsidRPr="00F5632D" w:rsidRDefault="00F5632D" w:rsidP="00F5632D">
      <w:pPr>
        <w:spacing w:after="0" w:line="360" w:lineRule="auto"/>
        <w:jc w:val="center"/>
        <w:rPr>
          <w:szCs w:val="28"/>
        </w:rPr>
      </w:pPr>
      <w:r>
        <w:rPr>
          <w:szCs w:val="28"/>
        </w:rPr>
        <w:t>Рис. В. 1</w:t>
      </w:r>
      <w:r w:rsidRPr="00F5632D">
        <w:rPr>
          <w:szCs w:val="28"/>
        </w:rPr>
        <w:t xml:space="preserve">. Ризоми </w:t>
      </w:r>
      <w:r w:rsidRPr="00F5632D">
        <w:rPr>
          <w:i/>
          <w:szCs w:val="28"/>
          <w:lang w:val="en-US"/>
        </w:rPr>
        <w:t>Miscantus</w:t>
      </w:r>
      <w:r w:rsidRPr="00F5632D">
        <w:rPr>
          <w:i/>
          <w:szCs w:val="28"/>
        </w:rPr>
        <w:t xml:space="preserve"> </w:t>
      </w:r>
      <w:r w:rsidRPr="00F5632D">
        <w:rPr>
          <w:i/>
          <w:szCs w:val="28"/>
          <w:lang w:val="en-US"/>
        </w:rPr>
        <w:t>Giganteus</w:t>
      </w:r>
    </w:p>
    <w:p w:rsidR="007F03AD" w:rsidRPr="00984780" w:rsidRDefault="007F03AD" w:rsidP="00397405">
      <w:pPr>
        <w:spacing w:after="0" w:line="360" w:lineRule="auto"/>
        <w:ind w:firstLine="851"/>
        <w:rPr>
          <w:szCs w:val="28"/>
        </w:rPr>
      </w:pPr>
    </w:p>
    <w:sectPr w:rsidR="007F03AD" w:rsidRPr="00984780" w:rsidSect="002F4B13">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2888" w:rsidRDefault="00B32888" w:rsidP="00446E9F">
      <w:pPr>
        <w:spacing w:after="0" w:line="240" w:lineRule="auto"/>
      </w:pPr>
      <w:r>
        <w:separator/>
      </w:r>
    </w:p>
  </w:endnote>
  <w:endnote w:type="continuationSeparator" w:id="0">
    <w:p w:rsidR="00B32888" w:rsidRDefault="00B32888" w:rsidP="00446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1677565690"/>
      <w:docPartObj>
        <w:docPartGallery w:val="Page Numbers (Bottom of Page)"/>
        <w:docPartUnique/>
      </w:docPartObj>
    </w:sdtPr>
    <w:sdtEndPr/>
    <w:sdtContent>
      <w:p w:rsidR="0049197B" w:rsidRPr="0049197B" w:rsidRDefault="0049197B">
        <w:pPr>
          <w:pStyle w:val="a7"/>
          <w:jc w:val="center"/>
          <w:rPr>
            <w:sz w:val="20"/>
          </w:rPr>
        </w:pPr>
        <w:r w:rsidRPr="0049197B">
          <w:rPr>
            <w:sz w:val="20"/>
          </w:rPr>
          <w:fldChar w:fldCharType="begin"/>
        </w:r>
        <w:r w:rsidRPr="0049197B">
          <w:rPr>
            <w:sz w:val="20"/>
          </w:rPr>
          <w:instrText>PAGE   \* MERGEFORMAT</w:instrText>
        </w:r>
        <w:r w:rsidRPr="0049197B">
          <w:rPr>
            <w:sz w:val="20"/>
          </w:rPr>
          <w:fldChar w:fldCharType="separate"/>
        </w:r>
        <w:r w:rsidR="00855253" w:rsidRPr="00855253">
          <w:rPr>
            <w:noProof/>
            <w:sz w:val="20"/>
            <w:lang w:val="uk-UA"/>
          </w:rPr>
          <w:t>24</w:t>
        </w:r>
        <w:r w:rsidRPr="0049197B">
          <w:rPr>
            <w:sz w:val="20"/>
          </w:rPr>
          <w:fldChar w:fldCharType="end"/>
        </w:r>
      </w:p>
    </w:sdtContent>
  </w:sdt>
  <w:p w:rsidR="00984780" w:rsidRPr="00446E9F" w:rsidRDefault="00984780">
    <w:pPr>
      <w:pStyle w:val="a7"/>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780" w:rsidRPr="00D5696B" w:rsidRDefault="0049197B" w:rsidP="0049197B">
    <w:pPr>
      <w:pStyle w:val="a7"/>
      <w:tabs>
        <w:tab w:val="left" w:pos="6600"/>
      </w:tabs>
      <w:rPr>
        <w:lang w:val="en-US"/>
      </w:rPr>
    </w:pPr>
    <w:r>
      <w:rPr>
        <w:lang w:val="en-US"/>
      </w:rPr>
      <w:tab/>
    </w:r>
    <w:r>
      <w:rPr>
        <w:lang w:val="en-US"/>
      </w:rPr>
      <w:tab/>
    </w:r>
    <w:r>
      <w:rPr>
        <w:lang w:val="en-US"/>
      </w:rPr>
      <w:tab/>
    </w:r>
  </w:p>
  <w:p w:rsidR="00984780" w:rsidRDefault="00984780" w:rsidP="0049197B">
    <w:pPr>
      <w:pStyle w:val="a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2888" w:rsidRDefault="00B32888" w:rsidP="00446E9F">
      <w:pPr>
        <w:spacing w:after="0" w:line="240" w:lineRule="auto"/>
      </w:pPr>
      <w:r>
        <w:separator/>
      </w:r>
    </w:p>
  </w:footnote>
  <w:footnote w:type="continuationSeparator" w:id="0">
    <w:p w:rsidR="00B32888" w:rsidRDefault="00B32888" w:rsidP="00446E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D00040"/>
    <w:multiLevelType w:val="hybridMultilevel"/>
    <w:tmpl w:val="8A6CEB6C"/>
    <w:lvl w:ilvl="0" w:tplc="46360A14">
      <w:start w:val="1"/>
      <w:numFmt w:val="bullet"/>
      <w:lvlText w:val="•"/>
      <w:lvlJc w:val="left"/>
      <w:pPr>
        <w:tabs>
          <w:tab w:val="num" w:pos="720"/>
        </w:tabs>
        <w:ind w:left="720" w:hanging="360"/>
      </w:pPr>
      <w:rPr>
        <w:rFonts w:ascii="Arial" w:hAnsi="Arial" w:hint="default"/>
      </w:rPr>
    </w:lvl>
    <w:lvl w:ilvl="1" w:tplc="FFFC0D1E" w:tentative="1">
      <w:start w:val="1"/>
      <w:numFmt w:val="bullet"/>
      <w:lvlText w:val="•"/>
      <w:lvlJc w:val="left"/>
      <w:pPr>
        <w:tabs>
          <w:tab w:val="num" w:pos="1440"/>
        </w:tabs>
        <w:ind w:left="1440" w:hanging="360"/>
      </w:pPr>
      <w:rPr>
        <w:rFonts w:ascii="Arial" w:hAnsi="Arial" w:hint="default"/>
      </w:rPr>
    </w:lvl>
    <w:lvl w:ilvl="2" w:tplc="A8289308" w:tentative="1">
      <w:start w:val="1"/>
      <w:numFmt w:val="bullet"/>
      <w:lvlText w:val="•"/>
      <w:lvlJc w:val="left"/>
      <w:pPr>
        <w:tabs>
          <w:tab w:val="num" w:pos="2160"/>
        </w:tabs>
        <w:ind w:left="2160" w:hanging="360"/>
      </w:pPr>
      <w:rPr>
        <w:rFonts w:ascii="Arial" w:hAnsi="Arial" w:hint="default"/>
      </w:rPr>
    </w:lvl>
    <w:lvl w:ilvl="3" w:tplc="252C5552" w:tentative="1">
      <w:start w:val="1"/>
      <w:numFmt w:val="bullet"/>
      <w:lvlText w:val="•"/>
      <w:lvlJc w:val="left"/>
      <w:pPr>
        <w:tabs>
          <w:tab w:val="num" w:pos="2880"/>
        </w:tabs>
        <w:ind w:left="2880" w:hanging="360"/>
      </w:pPr>
      <w:rPr>
        <w:rFonts w:ascii="Arial" w:hAnsi="Arial" w:hint="default"/>
      </w:rPr>
    </w:lvl>
    <w:lvl w:ilvl="4" w:tplc="8A24ED4A" w:tentative="1">
      <w:start w:val="1"/>
      <w:numFmt w:val="bullet"/>
      <w:lvlText w:val="•"/>
      <w:lvlJc w:val="left"/>
      <w:pPr>
        <w:tabs>
          <w:tab w:val="num" w:pos="3600"/>
        </w:tabs>
        <w:ind w:left="3600" w:hanging="360"/>
      </w:pPr>
      <w:rPr>
        <w:rFonts w:ascii="Arial" w:hAnsi="Arial" w:hint="default"/>
      </w:rPr>
    </w:lvl>
    <w:lvl w:ilvl="5" w:tplc="DAFED2A0" w:tentative="1">
      <w:start w:val="1"/>
      <w:numFmt w:val="bullet"/>
      <w:lvlText w:val="•"/>
      <w:lvlJc w:val="left"/>
      <w:pPr>
        <w:tabs>
          <w:tab w:val="num" w:pos="4320"/>
        </w:tabs>
        <w:ind w:left="4320" w:hanging="360"/>
      </w:pPr>
      <w:rPr>
        <w:rFonts w:ascii="Arial" w:hAnsi="Arial" w:hint="default"/>
      </w:rPr>
    </w:lvl>
    <w:lvl w:ilvl="6" w:tplc="E1DE8AE4" w:tentative="1">
      <w:start w:val="1"/>
      <w:numFmt w:val="bullet"/>
      <w:lvlText w:val="•"/>
      <w:lvlJc w:val="left"/>
      <w:pPr>
        <w:tabs>
          <w:tab w:val="num" w:pos="5040"/>
        </w:tabs>
        <w:ind w:left="5040" w:hanging="360"/>
      </w:pPr>
      <w:rPr>
        <w:rFonts w:ascii="Arial" w:hAnsi="Arial" w:hint="default"/>
      </w:rPr>
    </w:lvl>
    <w:lvl w:ilvl="7" w:tplc="B7C210E6" w:tentative="1">
      <w:start w:val="1"/>
      <w:numFmt w:val="bullet"/>
      <w:lvlText w:val="•"/>
      <w:lvlJc w:val="left"/>
      <w:pPr>
        <w:tabs>
          <w:tab w:val="num" w:pos="5760"/>
        </w:tabs>
        <w:ind w:left="5760" w:hanging="360"/>
      </w:pPr>
      <w:rPr>
        <w:rFonts w:ascii="Arial" w:hAnsi="Arial" w:hint="default"/>
      </w:rPr>
    </w:lvl>
    <w:lvl w:ilvl="8" w:tplc="8C786BF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B333470"/>
    <w:multiLevelType w:val="hybridMultilevel"/>
    <w:tmpl w:val="E64A2894"/>
    <w:lvl w:ilvl="0" w:tplc="40D000F2">
      <w:start w:val="1"/>
      <w:numFmt w:val="decimal"/>
      <w:lvlText w:val="%1)"/>
      <w:lvlJc w:val="left"/>
      <w:pPr>
        <w:tabs>
          <w:tab w:val="num" w:pos="720"/>
        </w:tabs>
        <w:ind w:left="720" w:hanging="360"/>
      </w:pPr>
    </w:lvl>
    <w:lvl w:ilvl="1" w:tplc="B16E38C8">
      <w:start w:val="1"/>
      <w:numFmt w:val="decimal"/>
      <w:lvlText w:val="%2)"/>
      <w:lvlJc w:val="left"/>
      <w:pPr>
        <w:tabs>
          <w:tab w:val="num" w:pos="1440"/>
        </w:tabs>
        <w:ind w:left="1440" w:hanging="360"/>
      </w:pPr>
    </w:lvl>
    <w:lvl w:ilvl="2" w:tplc="B3380B3C">
      <w:start w:val="1"/>
      <w:numFmt w:val="decimal"/>
      <w:lvlText w:val="%3)"/>
      <w:lvlJc w:val="left"/>
      <w:pPr>
        <w:tabs>
          <w:tab w:val="num" w:pos="2160"/>
        </w:tabs>
        <w:ind w:left="2160" w:hanging="360"/>
      </w:pPr>
    </w:lvl>
    <w:lvl w:ilvl="3" w:tplc="7D36EF5E">
      <w:start w:val="1"/>
      <w:numFmt w:val="decimal"/>
      <w:lvlText w:val="%4)"/>
      <w:lvlJc w:val="left"/>
      <w:pPr>
        <w:tabs>
          <w:tab w:val="num" w:pos="2880"/>
        </w:tabs>
        <w:ind w:left="2880" w:hanging="360"/>
      </w:pPr>
    </w:lvl>
    <w:lvl w:ilvl="4" w:tplc="A906F9D4">
      <w:start w:val="1"/>
      <w:numFmt w:val="decimal"/>
      <w:lvlText w:val="%5)"/>
      <w:lvlJc w:val="left"/>
      <w:pPr>
        <w:tabs>
          <w:tab w:val="num" w:pos="3600"/>
        </w:tabs>
        <w:ind w:left="3600" w:hanging="360"/>
      </w:pPr>
    </w:lvl>
    <w:lvl w:ilvl="5" w:tplc="FDEE2E70">
      <w:start w:val="1"/>
      <w:numFmt w:val="decimal"/>
      <w:lvlText w:val="%6)"/>
      <w:lvlJc w:val="left"/>
      <w:pPr>
        <w:tabs>
          <w:tab w:val="num" w:pos="4320"/>
        </w:tabs>
        <w:ind w:left="4320" w:hanging="360"/>
      </w:pPr>
    </w:lvl>
    <w:lvl w:ilvl="6" w:tplc="EAA6A652">
      <w:start w:val="1"/>
      <w:numFmt w:val="decimal"/>
      <w:lvlText w:val="%7)"/>
      <w:lvlJc w:val="left"/>
      <w:pPr>
        <w:tabs>
          <w:tab w:val="num" w:pos="5040"/>
        </w:tabs>
        <w:ind w:left="5040" w:hanging="360"/>
      </w:pPr>
    </w:lvl>
    <w:lvl w:ilvl="7" w:tplc="39F4D052">
      <w:start w:val="1"/>
      <w:numFmt w:val="decimal"/>
      <w:lvlText w:val="%8)"/>
      <w:lvlJc w:val="left"/>
      <w:pPr>
        <w:tabs>
          <w:tab w:val="num" w:pos="5760"/>
        </w:tabs>
        <w:ind w:left="5760" w:hanging="360"/>
      </w:pPr>
    </w:lvl>
    <w:lvl w:ilvl="8" w:tplc="6F3E1DDA">
      <w:start w:val="1"/>
      <w:numFmt w:val="decimal"/>
      <w:lvlText w:val="%9)"/>
      <w:lvlJc w:val="left"/>
      <w:pPr>
        <w:tabs>
          <w:tab w:val="num" w:pos="6480"/>
        </w:tabs>
        <w:ind w:left="6480" w:hanging="360"/>
      </w:pPr>
    </w:lvl>
  </w:abstractNum>
  <w:abstractNum w:abstractNumId="2" w15:restartNumberingAfterBreak="0">
    <w:nsid w:val="4BC173EC"/>
    <w:multiLevelType w:val="hybridMultilevel"/>
    <w:tmpl w:val="F3BAD72E"/>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3" w15:restartNumberingAfterBreak="0">
    <w:nsid w:val="71035D23"/>
    <w:multiLevelType w:val="hybridMultilevel"/>
    <w:tmpl w:val="382A20E2"/>
    <w:lvl w:ilvl="0" w:tplc="BA62E99A">
      <w:start w:val="1"/>
      <w:numFmt w:val="decimal"/>
      <w:lvlText w:val="%1."/>
      <w:lvlJc w:val="left"/>
      <w:pPr>
        <w:ind w:left="927" w:hanging="360"/>
      </w:pPr>
    </w:lvl>
    <w:lvl w:ilvl="1" w:tplc="04220019">
      <w:start w:val="1"/>
      <w:numFmt w:val="lowerLetter"/>
      <w:lvlText w:val="%2."/>
      <w:lvlJc w:val="left"/>
      <w:pPr>
        <w:ind w:left="1647" w:hanging="360"/>
      </w:pPr>
    </w:lvl>
    <w:lvl w:ilvl="2" w:tplc="0422001B">
      <w:start w:val="1"/>
      <w:numFmt w:val="lowerRoman"/>
      <w:lvlText w:val="%3."/>
      <w:lvlJc w:val="right"/>
      <w:pPr>
        <w:ind w:left="2367" w:hanging="180"/>
      </w:pPr>
    </w:lvl>
    <w:lvl w:ilvl="3" w:tplc="0422000F">
      <w:start w:val="1"/>
      <w:numFmt w:val="decimal"/>
      <w:lvlText w:val="%4."/>
      <w:lvlJc w:val="left"/>
      <w:pPr>
        <w:ind w:left="3087" w:hanging="360"/>
      </w:pPr>
    </w:lvl>
    <w:lvl w:ilvl="4" w:tplc="04220019">
      <w:start w:val="1"/>
      <w:numFmt w:val="lowerLetter"/>
      <w:lvlText w:val="%5."/>
      <w:lvlJc w:val="left"/>
      <w:pPr>
        <w:ind w:left="3807" w:hanging="360"/>
      </w:pPr>
    </w:lvl>
    <w:lvl w:ilvl="5" w:tplc="0422001B">
      <w:start w:val="1"/>
      <w:numFmt w:val="lowerRoman"/>
      <w:lvlText w:val="%6."/>
      <w:lvlJc w:val="right"/>
      <w:pPr>
        <w:ind w:left="4527" w:hanging="180"/>
      </w:pPr>
    </w:lvl>
    <w:lvl w:ilvl="6" w:tplc="0422000F">
      <w:start w:val="1"/>
      <w:numFmt w:val="decimal"/>
      <w:lvlText w:val="%7."/>
      <w:lvlJc w:val="left"/>
      <w:pPr>
        <w:ind w:left="5247" w:hanging="360"/>
      </w:pPr>
    </w:lvl>
    <w:lvl w:ilvl="7" w:tplc="04220019">
      <w:start w:val="1"/>
      <w:numFmt w:val="lowerLetter"/>
      <w:lvlText w:val="%8."/>
      <w:lvlJc w:val="left"/>
      <w:pPr>
        <w:ind w:left="5967" w:hanging="360"/>
      </w:pPr>
    </w:lvl>
    <w:lvl w:ilvl="8" w:tplc="0422001B">
      <w:start w:val="1"/>
      <w:numFmt w:val="lowerRoman"/>
      <w:lvlText w:val="%9."/>
      <w:lvlJc w:val="right"/>
      <w:pPr>
        <w:ind w:left="6687"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E3E"/>
    <w:rsid w:val="000626AD"/>
    <w:rsid w:val="00126C58"/>
    <w:rsid w:val="0014359B"/>
    <w:rsid w:val="00147477"/>
    <w:rsid w:val="00172949"/>
    <w:rsid w:val="002371B4"/>
    <w:rsid w:val="00275C7C"/>
    <w:rsid w:val="002F4B13"/>
    <w:rsid w:val="002F6AF2"/>
    <w:rsid w:val="00327CB4"/>
    <w:rsid w:val="00397405"/>
    <w:rsid w:val="003C6347"/>
    <w:rsid w:val="00417F6A"/>
    <w:rsid w:val="00426E3E"/>
    <w:rsid w:val="00446E9F"/>
    <w:rsid w:val="0049197B"/>
    <w:rsid w:val="004C2252"/>
    <w:rsid w:val="004D0B07"/>
    <w:rsid w:val="00513DF1"/>
    <w:rsid w:val="005142F4"/>
    <w:rsid w:val="0052307E"/>
    <w:rsid w:val="00523B8F"/>
    <w:rsid w:val="00540ECF"/>
    <w:rsid w:val="005E1249"/>
    <w:rsid w:val="00637249"/>
    <w:rsid w:val="00643C30"/>
    <w:rsid w:val="0068122C"/>
    <w:rsid w:val="007361F6"/>
    <w:rsid w:val="007E2A7F"/>
    <w:rsid w:val="007F03AD"/>
    <w:rsid w:val="00855253"/>
    <w:rsid w:val="00893319"/>
    <w:rsid w:val="00924DD6"/>
    <w:rsid w:val="00984780"/>
    <w:rsid w:val="0098567C"/>
    <w:rsid w:val="009C7CF9"/>
    <w:rsid w:val="00A14BF7"/>
    <w:rsid w:val="00A2247D"/>
    <w:rsid w:val="00A3723B"/>
    <w:rsid w:val="00A93D82"/>
    <w:rsid w:val="00B32888"/>
    <w:rsid w:val="00CA664F"/>
    <w:rsid w:val="00CF07FA"/>
    <w:rsid w:val="00D049DA"/>
    <w:rsid w:val="00D41FC8"/>
    <w:rsid w:val="00D95D20"/>
    <w:rsid w:val="00DB6467"/>
    <w:rsid w:val="00E33CAB"/>
    <w:rsid w:val="00E46FF0"/>
    <w:rsid w:val="00E85251"/>
    <w:rsid w:val="00EC7549"/>
    <w:rsid w:val="00F55AB0"/>
    <w:rsid w:val="00F5632D"/>
    <w:rsid w:val="00F949F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6FFFBA-DE59-4CF1-9030-EE5CD29B2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26E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5E124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26E3E"/>
    <w:rPr>
      <w:rFonts w:asciiTheme="majorHAnsi" w:eastAsiaTheme="majorEastAsia" w:hAnsiTheme="majorHAnsi" w:cstheme="majorBidi"/>
      <w:color w:val="2E74B5" w:themeColor="accent1" w:themeShade="BF"/>
      <w:sz w:val="32"/>
      <w:szCs w:val="32"/>
    </w:rPr>
  </w:style>
  <w:style w:type="paragraph" w:styleId="a3">
    <w:name w:val="TOC Heading"/>
    <w:basedOn w:val="1"/>
    <w:next w:val="a"/>
    <w:uiPriority w:val="39"/>
    <w:unhideWhenUsed/>
    <w:qFormat/>
    <w:rsid w:val="00426E3E"/>
    <w:pPr>
      <w:outlineLvl w:val="9"/>
    </w:pPr>
    <w:rPr>
      <w:lang w:eastAsia="uk-UA"/>
    </w:rPr>
  </w:style>
  <w:style w:type="character" w:customStyle="1" w:styleId="20">
    <w:name w:val="Заголовок 2 Знак"/>
    <w:basedOn w:val="a0"/>
    <w:link w:val="2"/>
    <w:uiPriority w:val="9"/>
    <w:semiHidden/>
    <w:rsid w:val="005E1249"/>
    <w:rPr>
      <w:rFonts w:asciiTheme="majorHAnsi" w:eastAsiaTheme="majorEastAsia" w:hAnsiTheme="majorHAnsi" w:cstheme="majorBidi"/>
      <w:color w:val="2E74B5" w:themeColor="accent1" w:themeShade="BF"/>
      <w:sz w:val="26"/>
      <w:szCs w:val="26"/>
    </w:rPr>
  </w:style>
  <w:style w:type="paragraph" w:styleId="21">
    <w:name w:val="toc 2"/>
    <w:basedOn w:val="a"/>
    <w:next w:val="a"/>
    <w:autoRedefine/>
    <w:uiPriority w:val="39"/>
    <w:unhideWhenUsed/>
    <w:rsid w:val="00513DF1"/>
    <w:pPr>
      <w:tabs>
        <w:tab w:val="right" w:leader="dot" w:pos="9629"/>
      </w:tabs>
      <w:spacing w:after="0" w:line="360" w:lineRule="auto"/>
      <w:ind w:left="280"/>
    </w:pPr>
  </w:style>
  <w:style w:type="character" w:styleId="a4">
    <w:name w:val="Hyperlink"/>
    <w:basedOn w:val="a0"/>
    <w:uiPriority w:val="99"/>
    <w:unhideWhenUsed/>
    <w:rsid w:val="005E1249"/>
    <w:rPr>
      <w:color w:val="0563C1" w:themeColor="hyperlink"/>
      <w:u w:val="single"/>
    </w:rPr>
  </w:style>
  <w:style w:type="paragraph" w:styleId="11">
    <w:name w:val="toc 1"/>
    <w:basedOn w:val="a"/>
    <w:next w:val="a"/>
    <w:autoRedefine/>
    <w:uiPriority w:val="39"/>
    <w:unhideWhenUsed/>
    <w:rsid w:val="00513DF1"/>
    <w:pPr>
      <w:spacing w:after="100"/>
    </w:pPr>
  </w:style>
  <w:style w:type="paragraph" w:styleId="a5">
    <w:name w:val="List Paragraph"/>
    <w:basedOn w:val="a"/>
    <w:uiPriority w:val="34"/>
    <w:qFormat/>
    <w:rsid w:val="00540ECF"/>
    <w:pPr>
      <w:ind w:left="720"/>
      <w:contextualSpacing/>
    </w:pPr>
    <w:rPr>
      <w:rFonts w:ascii="Calibri" w:eastAsia="Calibri" w:hAnsi="Calibri"/>
      <w:sz w:val="22"/>
    </w:rPr>
  </w:style>
  <w:style w:type="character" w:styleId="a6">
    <w:name w:val="Emphasis"/>
    <w:uiPriority w:val="20"/>
    <w:qFormat/>
    <w:rsid w:val="007F03AD"/>
    <w:rPr>
      <w:i/>
      <w:iCs/>
    </w:rPr>
  </w:style>
  <w:style w:type="paragraph" w:styleId="a7">
    <w:name w:val="footer"/>
    <w:basedOn w:val="a"/>
    <w:link w:val="a8"/>
    <w:uiPriority w:val="99"/>
    <w:unhideWhenUsed/>
    <w:rsid w:val="007F03AD"/>
    <w:pPr>
      <w:tabs>
        <w:tab w:val="center" w:pos="4819"/>
        <w:tab w:val="right" w:pos="9639"/>
      </w:tabs>
      <w:spacing w:after="0" w:line="240" w:lineRule="auto"/>
    </w:pPr>
    <w:rPr>
      <w:rFonts w:eastAsia="Times New Roman"/>
      <w:sz w:val="24"/>
      <w:szCs w:val="24"/>
      <w:lang w:val="x-none" w:eastAsia="x-none"/>
    </w:rPr>
  </w:style>
  <w:style w:type="character" w:customStyle="1" w:styleId="a8">
    <w:name w:val="Нижний колонтитул Знак"/>
    <w:basedOn w:val="a0"/>
    <w:link w:val="a7"/>
    <w:uiPriority w:val="99"/>
    <w:rsid w:val="007F03AD"/>
    <w:rPr>
      <w:rFonts w:eastAsia="Times New Roman"/>
      <w:sz w:val="24"/>
      <w:szCs w:val="24"/>
      <w:lang w:val="x-none" w:eastAsia="x-none"/>
    </w:rPr>
  </w:style>
  <w:style w:type="paragraph" w:styleId="a9">
    <w:name w:val="header"/>
    <w:basedOn w:val="a"/>
    <w:link w:val="aa"/>
    <w:uiPriority w:val="99"/>
    <w:unhideWhenUsed/>
    <w:rsid w:val="00446E9F"/>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446E9F"/>
  </w:style>
  <w:style w:type="paragraph" w:styleId="ab">
    <w:name w:val="Normal (Web)"/>
    <w:basedOn w:val="a"/>
    <w:uiPriority w:val="99"/>
    <w:semiHidden/>
    <w:unhideWhenUsed/>
    <w:rsid w:val="00327CB4"/>
    <w:pPr>
      <w:spacing w:before="100" w:beforeAutospacing="1" w:after="100" w:afterAutospacing="1" w:line="240" w:lineRule="auto"/>
    </w:pPr>
    <w:rPr>
      <w:rFonts w:eastAsia="Times New Roman"/>
      <w:sz w:val="24"/>
      <w:szCs w:val="24"/>
      <w:lang w:eastAsia="uk-UA"/>
    </w:rPr>
  </w:style>
  <w:style w:type="paragraph" w:styleId="ac">
    <w:name w:val="Balloon Text"/>
    <w:basedOn w:val="a"/>
    <w:link w:val="ad"/>
    <w:uiPriority w:val="99"/>
    <w:semiHidden/>
    <w:unhideWhenUsed/>
    <w:rsid w:val="0049197B"/>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4919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147317">
      <w:bodyDiv w:val="1"/>
      <w:marLeft w:val="0"/>
      <w:marRight w:val="0"/>
      <w:marTop w:val="0"/>
      <w:marBottom w:val="0"/>
      <w:divBdr>
        <w:top w:val="none" w:sz="0" w:space="0" w:color="auto"/>
        <w:left w:val="none" w:sz="0" w:space="0" w:color="auto"/>
        <w:bottom w:val="none" w:sz="0" w:space="0" w:color="auto"/>
        <w:right w:val="none" w:sz="0" w:space="0" w:color="auto"/>
      </w:divBdr>
      <w:divsChild>
        <w:div w:id="1674796273">
          <w:marLeft w:val="360"/>
          <w:marRight w:val="0"/>
          <w:marTop w:val="200"/>
          <w:marBottom w:val="0"/>
          <w:divBdr>
            <w:top w:val="none" w:sz="0" w:space="0" w:color="auto"/>
            <w:left w:val="none" w:sz="0" w:space="0" w:color="auto"/>
            <w:bottom w:val="none" w:sz="0" w:space="0" w:color="auto"/>
            <w:right w:val="none" w:sz="0" w:space="0" w:color="auto"/>
          </w:divBdr>
        </w:div>
      </w:divsChild>
    </w:div>
    <w:div w:id="561258979">
      <w:bodyDiv w:val="1"/>
      <w:marLeft w:val="0"/>
      <w:marRight w:val="0"/>
      <w:marTop w:val="0"/>
      <w:marBottom w:val="0"/>
      <w:divBdr>
        <w:top w:val="none" w:sz="0" w:space="0" w:color="auto"/>
        <w:left w:val="none" w:sz="0" w:space="0" w:color="auto"/>
        <w:bottom w:val="none" w:sz="0" w:space="0" w:color="auto"/>
        <w:right w:val="none" w:sz="0" w:space="0" w:color="auto"/>
      </w:divBdr>
    </w:div>
    <w:div w:id="591746159">
      <w:bodyDiv w:val="1"/>
      <w:marLeft w:val="0"/>
      <w:marRight w:val="0"/>
      <w:marTop w:val="0"/>
      <w:marBottom w:val="0"/>
      <w:divBdr>
        <w:top w:val="none" w:sz="0" w:space="0" w:color="auto"/>
        <w:left w:val="none" w:sz="0" w:space="0" w:color="auto"/>
        <w:bottom w:val="none" w:sz="0" w:space="0" w:color="auto"/>
        <w:right w:val="none" w:sz="0" w:space="0" w:color="auto"/>
      </w:divBdr>
    </w:div>
    <w:div w:id="662322081">
      <w:bodyDiv w:val="1"/>
      <w:marLeft w:val="0"/>
      <w:marRight w:val="0"/>
      <w:marTop w:val="0"/>
      <w:marBottom w:val="0"/>
      <w:divBdr>
        <w:top w:val="none" w:sz="0" w:space="0" w:color="auto"/>
        <w:left w:val="none" w:sz="0" w:space="0" w:color="auto"/>
        <w:bottom w:val="none" w:sz="0" w:space="0" w:color="auto"/>
        <w:right w:val="none" w:sz="0" w:space="0" w:color="auto"/>
      </w:divBdr>
    </w:div>
    <w:div w:id="780297626">
      <w:bodyDiv w:val="1"/>
      <w:marLeft w:val="0"/>
      <w:marRight w:val="0"/>
      <w:marTop w:val="0"/>
      <w:marBottom w:val="0"/>
      <w:divBdr>
        <w:top w:val="none" w:sz="0" w:space="0" w:color="auto"/>
        <w:left w:val="none" w:sz="0" w:space="0" w:color="auto"/>
        <w:bottom w:val="none" w:sz="0" w:space="0" w:color="auto"/>
        <w:right w:val="none" w:sz="0" w:space="0" w:color="auto"/>
      </w:divBdr>
    </w:div>
    <w:div w:id="1246497131">
      <w:bodyDiv w:val="1"/>
      <w:marLeft w:val="0"/>
      <w:marRight w:val="0"/>
      <w:marTop w:val="0"/>
      <w:marBottom w:val="0"/>
      <w:divBdr>
        <w:top w:val="none" w:sz="0" w:space="0" w:color="auto"/>
        <w:left w:val="none" w:sz="0" w:space="0" w:color="auto"/>
        <w:bottom w:val="none" w:sz="0" w:space="0" w:color="auto"/>
        <w:right w:val="none" w:sz="0" w:space="0" w:color="auto"/>
      </w:divBdr>
    </w:div>
    <w:div w:id="1325745460">
      <w:bodyDiv w:val="1"/>
      <w:marLeft w:val="0"/>
      <w:marRight w:val="0"/>
      <w:marTop w:val="0"/>
      <w:marBottom w:val="0"/>
      <w:divBdr>
        <w:top w:val="none" w:sz="0" w:space="0" w:color="auto"/>
        <w:left w:val="none" w:sz="0" w:space="0" w:color="auto"/>
        <w:bottom w:val="none" w:sz="0" w:space="0" w:color="auto"/>
        <w:right w:val="none" w:sz="0" w:space="0" w:color="auto"/>
      </w:divBdr>
      <w:divsChild>
        <w:div w:id="1149244709">
          <w:marLeft w:val="360"/>
          <w:marRight w:val="0"/>
          <w:marTop w:val="200"/>
          <w:marBottom w:val="0"/>
          <w:divBdr>
            <w:top w:val="none" w:sz="0" w:space="0" w:color="auto"/>
            <w:left w:val="none" w:sz="0" w:space="0" w:color="auto"/>
            <w:bottom w:val="none" w:sz="0" w:space="0" w:color="auto"/>
            <w:right w:val="none" w:sz="0" w:space="0" w:color="auto"/>
          </w:divBdr>
        </w:div>
        <w:div w:id="1006715620">
          <w:marLeft w:val="360"/>
          <w:marRight w:val="0"/>
          <w:marTop w:val="200"/>
          <w:marBottom w:val="0"/>
          <w:divBdr>
            <w:top w:val="none" w:sz="0" w:space="0" w:color="auto"/>
            <w:left w:val="none" w:sz="0" w:space="0" w:color="auto"/>
            <w:bottom w:val="none" w:sz="0" w:space="0" w:color="auto"/>
            <w:right w:val="none" w:sz="0" w:space="0" w:color="auto"/>
          </w:divBdr>
        </w:div>
        <w:div w:id="1271351603">
          <w:marLeft w:val="360"/>
          <w:marRight w:val="0"/>
          <w:marTop w:val="200"/>
          <w:marBottom w:val="0"/>
          <w:divBdr>
            <w:top w:val="none" w:sz="0" w:space="0" w:color="auto"/>
            <w:left w:val="none" w:sz="0" w:space="0" w:color="auto"/>
            <w:bottom w:val="none" w:sz="0" w:space="0" w:color="auto"/>
            <w:right w:val="none" w:sz="0" w:space="0" w:color="auto"/>
          </w:divBdr>
        </w:div>
        <w:div w:id="737165992">
          <w:marLeft w:val="360"/>
          <w:marRight w:val="0"/>
          <w:marTop w:val="200"/>
          <w:marBottom w:val="0"/>
          <w:divBdr>
            <w:top w:val="none" w:sz="0" w:space="0" w:color="auto"/>
            <w:left w:val="none" w:sz="0" w:space="0" w:color="auto"/>
            <w:bottom w:val="none" w:sz="0" w:space="0" w:color="auto"/>
            <w:right w:val="none" w:sz="0" w:space="0" w:color="auto"/>
          </w:divBdr>
        </w:div>
      </w:divsChild>
    </w:div>
    <w:div w:id="1388332506">
      <w:bodyDiv w:val="1"/>
      <w:marLeft w:val="0"/>
      <w:marRight w:val="0"/>
      <w:marTop w:val="0"/>
      <w:marBottom w:val="0"/>
      <w:divBdr>
        <w:top w:val="none" w:sz="0" w:space="0" w:color="auto"/>
        <w:left w:val="none" w:sz="0" w:space="0" w:color="auto"/>
        <w:bottom w:val="none" w:sz="0" w:space="0" w:color="auto"/>
        <w:right w:val="none" w:sz="0" w:space="0" w:color="auto"/>
      </w:divBdr>
    </w:div>
    <w:div w:id="1924412088">
      <w:bodyDiv w:val="1"/>
      <w:marLeft w:val="0"/>
      <w:marRight w:val="0"/>
      <w:marTop w:val="0"/>
      <w:marBottom w:val="0"/>
      <w:divBdr>
        <w:top w:val="none" w:sz="0" w:space="0" w:color="auto"/>
        <w:left w:val="none" w:sz="0" w:space="0" w:color="auto"/>
        <w:bottom w:val="none" w:sz="0" w:space="0" w:color="auto"/>
        <w:right w:val="none" w:sz="0" w:space="0" w:color="auto"/>
      </w:divBdr>
    </w:div>
    <w:div w:id="2069256130">
      <w:bodyDiv w:val="1"/>
      <w:marLeft w:val="0"/>
      <w:marRight w:val="0"/>
      <w:marTop w:val="0"/>
      <w:marBottom w:val="0"/>
      <w:divBdr>
        <w:top w:val="none" w:sz="0" w:space="0" w:color="auto"/>
        <w:left w:val="none" w:sz="0" w:space="0" w:color="auto"/>
        <w:bottom w:val="none" w:sz="0" w:space="0" w:color="auto"/>
        <w:right w:val="none" w:sz="0" w:space="0" w:color="auto"/>
      </w:divBdr>
      <w:divsChild>
        <w:div w:id="1344891394">
          <w:marLeft w:val="360"/>
          <w:marRight w:val="0"/>
          <w:marTop w:val="200"/>
          <w:marBottom w:val="0"/>
          <w:divBdr>
            <w:top w:val="none" w:sz="0" w:space="0" w:color="auto"/>
            <w:left w:val="none" w:sz="0" w:space="0" w:color="auto"/>
            <w:bottom w:val="none" w:sz="0" w:space="0" w:color="auto"/>
            <w:right w:val="none" w:sz="0" w:space="0" w:color="auto"/>
          </w:divBdr>
        </w:div>
      </w:divsChild>
    </w:div>
    <w:div w:id="2118941101">
      <w:bodyDiv w:val="1"/>
      <w:marLeft w:val="0"/>
      <w:marRight w:val="0"/>
      <w:marTop w:val="0"/>
      <w:marBottom w:val="0"/>
      <w:divBdr>
        <w:top w:val="none" w:sz="0" w:space="0" w:color="auto"/>
        <w:left w:val="none" w:sz="0" w:space="0" w:color="auto"/>
        <w:bottom w:val="none" w:sz="0" w:space="0" w:color="auto"/>
        <w:right w:val="none" w:sz="0" w:space="0" w:color="auto"/>
      </w:divBdr>
      <w:divsChild>
        <w:div w:id="67234125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2.xm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s://onlinelibrary.wiley.com/doi/pdf/10.1111/gcbb.12485"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researchgate.net/publication/312253915_Comparison_of_Miscanthus_and_Switchgrass_Cultivars_for_Biomass_Yield_Soil_Nutrients_and_Nutrient_Removal_in_Northwest_Spai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hyperlink" Target="http://bioenergy.gov.ua/sites/default/files/articles/249_21.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21648-F920-4A44-B7E5-E96D637EB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483</TotalTime>
  <Pages>33</Pages>
  <Words>24581</Words>
  <Characters>14012</Characters>
  <Application>Microsoft Office Word</Application>
  <DocSecurity>0</DocSecurity>
  <Lines>116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38516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10</cp:revision>
  <cp:lastPrinted>2019-12-23T20:00:00Z</cp:lastPrinted>
  <dcterms:created xsi:type="dcterms:W3CDTF">2019-12-12T16:58:00Z</dcterms:created>
  <dcterms:modified xsi:type="dcterms:W3CDTF">2019-12-23T20:01:00Z</dcterms:modified>
</cp:coreProperties>
</file>